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30210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C4BD9">
        <w:t>109-e</w:t>
      </w:r>
      <w:r w:rsidRPr="00CE0424">
        <w:tab/>
      </w:r>
      <w:r w:rsidR="00091557" w:rsidRPr="00CE0424">
        <w:rPr>
          <w:sz w:val="32"/>
          <w:szCs w:val="32"/>
        </w:rPr>
        <w:t>R</w:t>
      </w:r>
      <w:r w:rsidR="008F1C4E">
        <w:rPr>
          <w:sz w:val="32"/>
          <w:szCs w:val="32"/>
        </w:rPr>
        <w:t>1</w:t>
      </w:r>
      <w:r w:rsidR="00091557" w:rsidRPr="00CE0424">
        <w:rPr>
          <w:sz w:val="32"/>
          <w:szCs w:val="32"/>
        </w:rPr>
        <w:t>-</w:t>
      </w:r>
      <w:r w:rsidR="00881335" w:rsidRPr="00881335">
        <w:t xml:space="preserve"> </w:t>
      </w:r>
      <w:r w:rsidR="00881335" w:rsidRPr="00881335">
        <w:rPr>
          <w:sz w:val="32"/>
          <w:szCs w:val="32"/>
        </w:rPr>
        <w:t>2204740</w:t>
      </w:r>
    </w:p>
    <w:p w14:paraId="2429D745" w14:textId="77777777" w:rsidR="00EC4BD9" w:rsidRPr="009513AC" w:rsidRDefault="00EC4BD9" w:rsidP="00EC4BD9">
      <w:pPr>
        <w:tabs>
          <w:tab w:val="center" w:pos="4536"/>
          <w:tab w:val="right" w:pos="9072"/>
        </w:tabs>
        <w:rPr>
          <w:rFonts w:eastAsia="MS Mincho" w:cs="Arial"/>
          <w:b/>
          <w:bCs/>
          <w:sz w:val="28"/>
          <w:lang w:eastAsia="ja-JP"/>
        </w:rPr>
      </w:pPr>
      <w:r w:rsidRPr="00A80D3B">
        <w:rPr>
          <w:rFonts w:eastAsia="MS Mincho" w:cs="Arial"/>
          <w:b/>
          <w:bCs/>
          <w:sz w:val="28"/>
          <w:lang w:eastAsia="ja-JP"/>
        </w:rPr>
        <w:t xml:space="preserve">e-Meeting, May </w:t>
      </w:r>
      <w:r>
        <w:rPr>
          <w:rFonts w:eastAsia="MS Mincho" w:cs="Arial"/>
          <w:b/>
          <w:bCs/>
          <w:sz w:val="28"/>
          <w:lang w:eastAsia="ja-JP"/>
        </w:rPr>
        <w:t>9</w:t>
      </w:r>
      <w:r w:rsidRPr="00A80D3B">
        <w:rPr>
          <w:rFonts w:eastAsia="MS Mincho" w:cs="Arial"/>
          <w:b/>
          <w:bCs/>
          <w:sz w:val="28"/>
          <w:vertAlign w:val="superscript"/>
          <w:lang w:eastAsia="ja-JP"/>
        </w:rPr>
        <w:t>th</w:t>
      </w:r>
      <w:r w:rsidRPr="00A80D3B">
        <w:rPr>
          <w:rFonts w:eastAsia="MS Mincho" w:cs="Arial"/>
          <w:b/>
          <w:bCs/>
          <w:sz w:val="28"/>
          <w:lang w:eastAsia="ja-JP"/>
        </w:rPr>
        <w:t xml:space="preserve"> – 2</w:t>
      </w:r>
      <w:r>
        <w:rPr>
          <w:rFonts w:eastAsia="MS Mincho" w:cs="Arial"/>
          <w:b/>
          <w:bCs/>
          <w:sz w:val="28"/>
          <w:lang w:eastAsia="ja-JP"/>
        </w:rPr>
        <w:t>0</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o-channel coexistence between LTE sidelink and NR sidelink</w:t>
      </w:r>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04F71F2C" w:rsidR="00477768" w:rsidRDefault="00C10F16" w:rsidP="00CE0424">
      <w:pPr>
        <w:pStyle w:val="BodyText"/>
      </w:pPr>
      <w:r>
        <w:t>In RAN#94e, a new WID on NR sidelink evolution was agreed [</w:t>
      </w:r>
      <w:r w:rsidR="00990103">
        <w:t xml:space="preserve">1]. </w:t>
      </w:r>
      <w:r w:rsidR="00DA53AF">
        <w:t xml:space="preserve">In </w:t>
      </w:r>
      <w:r w:rsidR="006D3F3E">
        <w:t xml:space="preserve">this WID </w:t>
      </w:r>
      <w:r w:rsidR="00ED0154">
        <w:t>it has been agreed to</w:t>
      </w:r>
      <w:r w:rsidR="00293C09">
        <w:t xml:space="preserve"> study </w:t>
      </w:r>
      <w:r w:rsidR="003A1C85">
        <w:t xml:space="preserve">the co-channel coexistence between LTE sidelink and NR sidelink </w:t>
      </w:r>
      <w:r w:rsidR="00990103">
        <w:t xml:space="preserve">as stated </w:t>
      </w:r>
      <w:r w:rsidR="00685F22">
        <w:t>in Justification and Objectives</w:t>
      </w:r>
      <w:r w:rsidR="00653277">
        <w:t xml:space="preserve"> sections of WID as</w:t>
      </w:r>
      <w:r w:rsidR="00685F22">
        <w:t xml:space="preserve"> </w:t>
      </w:r>
      <w:r w:rsidR="00990103">
        <w:t>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233BFE6C" w14:textId="77777777" w:rsidR="00DC6107" w:rsidRPr="00DC6107" w:rsidRDefault="00DC6107" w:rsidP="00DC6107">
            <w:pPr>
              <w:keepNext/>
              <w:keepLines/>
              <w:overflowPunct w:val="0"/>
              <w:autoSpaceDE w:val="0"/>
              <w:autoSpaceDN w:val="0"/>
              <w:adjustRightInd w:val="0"/>
              <w:spacing w:before="180" w:after="180" w:line="240" w:lineRule="auto"/>
              <w:ind w:left="1134" w:hanging="1134"/>
              <w:textAlignment w:val="baseline"/>
              <w:outlineLvl w:val="1"/>
              <w:rPr>
                <w:rFonts w:eastAsia="Batang" w:cs="Times New Roman"/>
                <w:sz w:val="32"/>
                <w:szCs w:val="20"/>
                <w:lang w:val="en-GB" w:eastAsia="en-GB"/>
              </w:rPr>
            </w:pPr>
            <w:r w:rsidRPr="00DC6107">
              <w:rPr>
                <w:rFonts w:eastAsia="Batang" w:cs="Times New Roman"/>
                <w:sz w:val="32"/>
                <w:szCs w:val="20"/>
                <w:lang w:val="en-GB" w:eastAsia="en-GB"/>
              </w:rPr>
              <w:t>3</w:t>
            </w:r>
            <w:r w:rsidRPr="00DC6107">
              <w:rPr>
                <w:rFonts w:eastAsia="Batang" w:cs="Times New Roman"/>
                <w:sz w:val="32"/>
                <w:szCs w:val="20"/>
                <w:lang w:val="en-GB" w:eastAsia="en-GB"/>
              </w:rPr>
              <w:tab/>
              <w:t>Justification</w:t>
            </w:r>
          </w:p>
          <w:p w14:paraId="445A5CCF" w14:textId="77777777" w:rsidR="00D60C41" w:rsidRPr="00D60C41" w:rsidRDefault="00D60C41" w:rsidP="00D60C41">
            <w:pPr>
              <w:overflowPunct w:val="0"/>
              <w:autoSpaceDE w:val="0"/>
              <w:autoSpaceDN w:val="0"/>
              <w:adjustRightInd w:val="0"/>
              <w:spacing w:before="120" w:after="0" w:line="240" w:lineRule="auto"/>
              <w:textAlignment w:val="baseline"/>
              <w:rPr>
                <w:rFonts w:ascii="Times" w:eastAsia="Batang" w:hAnsi="Times" w:cs="Times"/>
                <w:iCs/>
                <w:szCs w:val="20"/>
                <w:lang w:val="en-GB" w:eastAsia="ko-KR"/>
              </w:rPr>
            </w:pPr>
            <w:r>
              <w:rPr>
                <w:rFonts w:ascii="Times" w:eastAsia="Batang" w:hAnsi="Times" w:cs="Times"/>
                <w:iCs/>
                <w:szCs w:val="20"/>
                <w:lang w:val="en-GB" w:eastAsia="ko-KR"/>
              </w:rPr>
              <w:t>[…]</w:t>
            </w:r>
          </w:p>
          <w:p w14:paraId="698409B7" w14:textId="5760F177" w:rsidR="00DC6107" w:rsidRDefault="00DC6107" w:rsidP="00DC6107">
            <w:pPr>
              <w:overflowPunct w:val="0"/>
              <w:autoSpaceDE w:val="0"/>
              <w:autoSpaceDN w:val="0"/>
              <w:adjustRightInd w:val="0"/>
              <w:spacing w:before="120" w:after="120" w:line="240" w:lineRule="auto"/>
              <w:textAlignment w:val="baseline"/>
              <w:rPr>
                <w:rFonts w:ascii="Times" w:eastAsia="Batang" w:hAnsi="Times" w:cs="Times"/>
                <w:iCs/>
                <w:szCs w:val="20"/>
                <w:lang w:val="en-GB" w:eastAsia="en-GB"/>
              </w:rPr>
            </w:pPr>
            <w:r w:rsidRPr="00DC6107">
              <w:rPr>
                <w:rFonts w:ascii="Times" w:eastAsia="Batang" w:hAnsi="Times" w:cs="Times"/>
                <w:iCs/>
                <w:szCs w:val="20"/>
                <w:lang w:val="en-GB" w:eastAsia="en-GB"/>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546B5746" w14:textId="77777777" w:rsidR="00D60C41" w:rsidRPr="00D60C41" w:rsidRDefault="00D60C41" w:rsidP="00D60C41">
            <w:pPr>
              <w:keepNext/>
              <w:keepLines/>
              <w:overflowPunct w:val="0"/>
              <w:autoSpaceDE w:val="0"/>
              <w:autoSpaceDN w:val="0"/>
              <w:adjustRightInd w:val="0"/>
              <w:spacing w:before="180" w:after="180" w:line="240" w:lineRule="auto"/>
              <w:ind w:left="1134" w:hanging="1134"/>
              <w:textAlignment w:val="baseline"/>
              <w:outlineLvl w:val="1"/>
              <w:rPr>
                <w:rFonts w:eastAsia="Batang" w:cs="Times New Roman"/>
                <w:sz w:val="32"/>
                <w:szCs w:val="20"/>
                <w:lang w:val="en-GB" w:eastAsia="en-GB"/>
              </w:rPr>
            </w:pPr>
            <w:r w:rsidRPr="00D60C41">
              <w:rPr>
                <w:rFonts w:eastAsia="Batang" w:cs="Times New Roman"/>
                <w:sz w:val="32"/>
                <w:szCs w:val="20"/>
                <w:lang w:val="en-GB" w:eastAsia="en-GB"/>
              </w:rPr>
              <w:t>4</w:t>
            </w:r>
            <w:r w:rsidRPr="00D60C41">
              <w:rPr>
                <w:rFonts w:eastAsia="Batang" w:cs="Times New Roman"/>
                <w:sz w:val="32"/>
                <w:szCs w:val="20"/>
                <w:lang w:val="en-GB" w:eastAsia="en-GB"/>
              </w:rPr>
              <w:tab/>
              <w:t>Objective</w:t>
            </w:r>
          </w:p>
          <w:p w14:paraId="34FFFCFC" w14:textId="77777777" w:rsidR="00D60C41" w:rsidRPr="00D60C41" w:rsidRDefault="00D60C41" w:rsidP="00870D89">
            <w:pPr>
              <w:keepNext/>
              <w:keepLines/>
              <w:numPr>
                <w:ilvl w:val="1"/>
                <w:numId w:val="20"/>
              </w:numPr>
              <w:overflowPunct w:val="0"/>
              <w:autoSpaceDE w:val="0"/>
              <w:autoSpaceDN w:val="0"/>
              <w:adjustRightInd w:val="0"/>
              <w:spacing w:before="120" w:after="180" w:line="240" w:lineRule="auto"/>
              <w:textAlignment w:val="baseline"/>
              <w:outlineLvl w:val="2"/>
              <w:rPr>
                <w:rFonts w:eastAsia="Batang" w:cs="Times New Roman"/>
                <w:color w:val="0000FF"/>
                <w:sz w:val="28"/>
                <w:szCs w:val="20"/>
                <w:lang w:val="en-GB" w:eastAsia="en-GB"/>
              </w:rPr>
            </w:pPr>
            <w:r w:rsidRPr="00D60C41">
              <w:rPr>
                <w:rFonts w:eastAsia="Batang" w:cs="Times New Roman"/>
                <w:color w:val="0000FF"/>
                <w:sz w:val="28"/>
                <w:szCs w:val="20"/>
                <w:lang w:val="en-GB" w:eastAsia="en-GB"/>
              </w:rPr>
              <w:t>Objective of SI or Core part WI or Testing part WI</w:t>
            </w:r>
          </w:p>
          <w:p w14:paraId="78A812FD" w14:textId="77777777" w:rsidR="00D60C41" w:rsidRPr="00D60C41" w:rsidRDefault="00D60C41" w:rsidP="00D60C41">
            <w:pPr>
              <w:overflowPunct w:val="0"/>
              <w:autoSpaceDE w:val="0"/>
              <w:autoSpaceDN w:val="0"/>
              <w:adjustRightInd w:val="0"/>
              <w:spacing w:before="120" w:after="0" w:line="240" w:lineRule="auto"/>
              <w:textAlignment w:val="baseline"/>
              <w:rPr>
                <w:rFonts w:ascii="Times" w:eastAsia="Batang" w:hAnsi="Times" w:cs="Times"/>
                <w:iCs/>
                <w:szCs w:val="20"/>
                <w:lang w:val="en-GB" w:eastAsia="ko-KR"/>
              </w:rPr>
            </w:pPr>
            <w:r>
              <w:rPr>
                <w:rFonts w:ascii="Times" w:eastAsia="Batang" w:hAnsi="Times" w:cs="Times"/>
                <w:iCs/>
                <w:szCs w:val="20"/>
                <w:lang w:val="en-GB" w:eastAsia="ko-KR"/>
              </w:rPr>
              <w:t>[…]</w:t>
            </w:r>
          </w:p>
          <w:p w14:paraId="4F965870" w14:textId="77777777" w:rsidR="00D60C41" w:rsidRPr="00D60C41" w:rsidRDefault="00D60C41" w:rsidP="00870D89">
            <w:pPr>
              <w:numPr>
                <w:ilvl w:val="0"/>
                <w:numId w:val="14"/>
              </w:numPr>
              <w:overflowPunct w:val="0"/>
              <w:autoSpaceDE w:val="0"/>
              <w:autoSpaceDN w:val="0"/>
              <w:adjustRightInd w:val="0"/>
              <w:spacing w:before="120" w:after="0" w:line="240" w:lineRule="auto"/>
              <w:ind w:left="426" w:hanging="284"/>
              <w:textAlignment w:val="baseline"/>
              <w:rPr>
                <w:rFonts w:ascii="Times" w:eastAsia="Batang" w:hAnsi="Times" w:cs="Times"/>
                <w:iCs/>
                <w:szCs w:val="20"/>
                <w:lang w:val="en-GB" w:eastAsia="en-GB"/>
              </w:rPr>
            </w:pPr>
            <w:r w:rsidRPr="00D60C41">
              <w:rPr>
                <w:rFonts w:ascii="Times" w:eastAsia="Batang" w:hAnsi="Times" w:cs="Times"/>
                <w:szCs w:val="20"/>
                <w:lang w:val="en-GB" w:eastAsia="en-GB"/>
              </w:rPr>
              <w:t>Study and specify, if necessary, mechanism(s) for co-channel coexistence for LTE sidelink and NR sidelink including performance, necessity, feasibility, and potential specification impact if any [RAN1, RAN2, RAN4]</w:t>
            </w:r>
          </w:p>
          <w:p w14:paraId="55CB93EF" w14:textId="77777777" w:rsidR="00D60C41" w:rsidRPr="00D60C41" w:rsidRDefault="00D60C41" w:rsidP="00870D89">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iCs/>
                <w:szCs w:val="20"/>
                <w:lang w:val="en-GB" w:eastAsia="ko-KR"/>
              </w:rPr>
            </w:pPr>
            <w:r w:rsidRPr="00D60C41">
              <w:rPr>
                <w:rFonts w:ascii="Times" w:eastAsia="Batang" w:hAnsi="Times" w:cs="Times"/>
                <w:szCs w:val="20"/>
                <w:lang w:val="en-GB" w:eastAsia="ko-KR"/>
              </w:rPr>
              <w:t>Reuse the in-device coexistence framework defined in Rel-16 as much as possible</w:t>
            </w:r>
          </w:p>
          <w:p w14:paraId="5410E99D" w14:textId="78E27E45" w:rsidR="00D60C41" w:rsidRPr="00D60C41" w:rsidRDefault="00D60C41" w:rsidP="00D60C41">
            <w:pPr>
              <w:overflowPunct w:val="0"/>
              <w:autoSpaceDE w:val="0"/>
              <w:autoSpaceDN w:val="0"/>
              <w:adjustRightInd w:val="0"/>
              <w:spacing w:before="120" w:after="0" w:line="240" w:lineRule="auto"/>
              <w:textAlignment w:val="baseline"/>
              <w:rPr>
                <w:rFonts w:ascii="Times" w:eastAsia="Batang" w:hAnsi="Times" w:cs="Times"/>
                <w:iCs/>
                <w:szCs w:val="20"/>
                <w:lang w:val="en-GB" w:eastAsia="ko-KR"/>
              </w:rPr>
            </w:pPr>
            <w:r>
              <w:rPr>
                <w:rFonts w:ascii="Times" w:eastAsia="Batang" w:hAnsi="Times" w:cs="Times"/>
                <w:iCs/>
                <w:szCs w:val="20"/>
                <w:lang w:val="en-GB" w:eastAsia="ko-KR"/>
              </w:rPr>
              <w:t>[…]</w:t>
            </w:r>
          </w:p>
          <w:p w14:paraId="44C643B6" w14:textId="3C99920D" w:rsidR="00990103" w:rsidRPr="00D623B7" w:rsidRDefault="00D60C41" w:rsidP="00D623B7">
            <w:pPr>
              <w:overflowPunct w:val="0"/>
              <w:autoSpaceDE w:val="0"/>
              <w:autoSpaceDN w:val="0"/>
              <w:adjustRightInd w:val="0"/>
              <w:spacing w:before="240" w:line="240" w:lineRule="auto"/>
              <w:textAlignment w:val="baseline"/>
              <w:rPr>
                <w:rFonts w:ascii="Times New Roman" w:eastAsia="Batang" w:hAnsi="Times New Roman" w:cs="Times New Roman"/>
                <w:i/>
                <w:iCs/>
                <w:szCs w:val="20"/>
                <w:lang w:val="en-GB" w:eastAsia="en-GB"/>
              </w:rPr>
            </w:pPr>
            <w:r w:rsidRPr="00D60C41">
              <w:rPr>
                <w:rFonts w:ascii="Times New Roman" w:eastAsia="Batang" w:hAnsi="Times New Roman" w:cs="Times New Roman"/>
                <w:szCs w:val="20"/>
                <w:lang w:val="en-GB" w:eastAsia="en-GB"/>
              </w:rPr>
              <w:t>Rel-18 sidelink should be able to coexist with Rel-16/17 sidelink in the same resource pool. This does not preclude the possibility of operating Rel-18 sidelink in a dedicated resource pool.</w:t>
            </w:r>
          </w:p>
        </w:tc>
      </w:tr>
    </w:tbl>
    <w:p w14:paraId="4E3F6E9B" w14:textId="25F11388" w:rsidR="002A03FB" w:rsidRPr="00B2774B" w:rsidRDefault="00952926" w:rsidP="00812EB3">
      <w:pPr>
        <w:pStyle w:val="BodyText"/>
        <w:spacing w:before="240"/>
      </w:pPr>
      <w:r w:rsidDel="0037589F">
        <w:t xml:space="preserve">In this paper, we </w:t>
      </w:r>
      <w:r w:rsidR="00812EB3">
        <w:t>present our views</w:t>
      </w:r>
      <w:r w:rsidR="00B2774B">
        <w:t xml:space="preserve"> on </w:t>
      </w:r>
      <w:r w:rsidR="00CF3855" w:rsidRPr="00CF3855">
        <w:t>this</w:t>
      </w:r>
      <w:r w:rsidR="00812EB3">
        <w:t xml:space="preserve"> topic.</w:t>
      </w:r>
    </w:p>
    <w:p w14:paraId="7B40850C" w14:textId="52A58FB5" w:rsidR="00BB1DE7" w:rsidRDefault="00230D18" w:rsidP="000E5EC7">
      <w:pPr>
        <w:pStyle w:val="Heading1"/>
      </w:pPr>
      <w:bookmarkStart w:id="0" w:name="_Ref178064866"/>
      <w:r>
        <w:lastRenderedPageBreak/>
        <w:t>2</w:t>
      </w:r>
      <w:bookmarkEnd w:id="0"/>
      <w:r w:rsidR="000E5EC7">
        <w:tab/>
      </w:r>
      <w:r w:rsidR="00E4579F">
        <w:t>Background</w:t>
      </w:r>
    </w:p>
    <w:p w14:paraId="56B9C757" w14:textId="36D35908" w:rsidR="00097EFC" w:rsidRDefault="00BB1DE7" w:rsidP="00D370E9">
      <w:pPr>
        <w:pStyle w:val="Heading2"/>
      </w:pPr>
      <w:r>
        <w:t>2.1</w:t>
      </w:r>
      <w:r>
        <w:tab/>
      </w:r>
      <w:r w:rsidR="00917EF8">
        <w:t>ITS band</w:t>
      </w:r>
    </w:p>
    <w:p w14:paraId="1CEEE257" w14:textId="4EA54DA7" w:rsidR="000B274E" w:rsidRDefault="0037589F" w:rsidP="0037589F">
      <w:pPr>
        <w:jc w:val="both"/>
        <w:rPr>
          <w:lang w:val="en-GB" w:eastAsia="ja-JP"/>
        </w:rPr>
      </w:pPr>
      <w:r>
        <w:rPr>
          <w:lang w:val="en-GB" w:eastAsia="ja-JP"/>
        </w:rPr>
        <w:t xml:space="preserve">3GPP </w:t>
      </w:r>
      <w:r w:rsidR="000B274E">
        <w:rPr>
          <w:lang w:val="en-GB" w:eastAsia="ja-JP"/>
        </w:rPr>
        <w:t>introduced LTE SL for V2X in</w:t>
      </w:r>
      <w:r>
        <w:rPr>
          <w:lang w:val="en-GB" w:eastAsia="ja-JP"/>
        </w:rPr>
        <w:t xml:space="preserve"> Rel-14 and enhanced </w:t>
      </w:r>
      <w:r w:rsidR="000B274E">
        <w:rPr>
          <w:lang w:val="en-GB" w:eastAsia="ja-JP"/>
        </w:rPr>
        <w:t xml:space="preserve">it </w:t>
      </w:r>
      <w:r>
        <w:rPr>
          <w:lang w:val="en-GB" w:eastAsia="ja-JP"/>
        </w:rPr>
        <w:t>in Rel-15</w:t>
      </w:r>
      <w:r w:rsidR="00CE6752">
        <w:rPr>
          <w:lang w:val="en-GB" w:eastAsia="ja-JP"/>
        </w:rPr>
        <w:t xml:space="preserve">. </w:t>
      </w:r>
      <w:r w:rsidR="000C3AF6">
        <w:rPr>
          <w:lang w:val="en-GB" w:eastAsia="ja-JP"/>
        </w:rPr>
        <w:t>In Rel-16, 3GPP defined specifications for NR SL</w:t>
      </w:r>
      <w:r w:rsidR="00BE5829">
        <w:rPr>
          <w:lang w:val="en-GB" w:eastAsia="ja-JP"/>
        </w:rPr>
        <w:t xml:space="preserve"> for V2X, with some enhancements being added in Rel-17.</w:t>
      </w:r>
      <w:r w:rsidR="00D4683B">
        <w:rPr>
          <w:lang w:val="en-GB" w:eastAsia="ja-JP"/>
        </w:rPr>
        <w:t xml:space="preserve"> </w:t>
      </w:r>
    </w:p>
    <w:p w14:paraId="33EC18E8" w14:textId="1823C990" w:rsidR="004C7118" w:rsidRDefault="0065241F" w:rsidP="0037589F">
      <w:pPr>
        <w:jc w:val="both"/>
        <w:rPr>
          <w:lang w:val="en-GB" w:eastAsia="ja-JP"/>
        </w:rPr>
      </w:pPr>
      <w:r>
        <w:rPr>
          <w:lang w:val="en-GB" w:eastAsia="ja-JP"/>
        </w:rPr>
        <w:t xml:space="preserve">When it comes to spectrum, it is generally assumed that the SL V2X services will be deployed on </w:t>
      </w:r>
      <w:r w:rsidR="000727A1">
        <w:rPr>
          <w:lang w:val="en-GB" w:eastAsia="ja-JP"/>
        </w:rPr>
        <w:t>specific bands that are designated for ITS (Intel</w:t>
      </w:r>
      <w:r w:rsidR="00AF47CE">
        <w:rPr>
          <w:lang w:val="en-GB" w:eastAsia="ja-JP"/>
        </w:rPr>
        <w:t>l</w:t>
      </w:r>
      <w:r w:rsidR="000727A1">
        <w:rPr>
          <w:lang w:val="en-GB" w:eastAsia="ja-JP"/>
        </w:rPr>
        <w:t>igent Tran</w:t>
      </w:r>
      <w:r w:rsidR="00AF47CE">
        <w:rPr>
          <w:lang w:val="en-GB" w:eastAsia="ja-JP"/>
        </w:rPr>
        <w:t>sportation Systems)</w:t>
      </w:r>
      <w:r w:rsidR="00D14E9E">
        <w:rPr>
          <w:lang w:val="en-GB" w:eastAsia="ja-JP"/>
        </w:rPr>
        <w:t>. This</w:t>
      </w:r>
      <w:r w:rsidR="00CB211F">
        <w:rPr>
          <w:lang w:val="en-GB" w:eastAsia="ja-JP"/>
        </w:rPr>
        <w:t xml:space="preserve"> ITS band, located around 5.9 GHz, is available in several regions around the world.</w:t>
      </w:r>
    </w:p>
    <w:p w14:paraId="0E906B67" w14:textId="6CFC141C" w:rsidR="0037589F" w:rsidRDefault="00CD2B63" w:rsidP="006C2768">
      <w:pPr>
        <w:jc w:val="both"/>
        <w:rPr>
          <w:lang w:val="en-GB" w:eastAsia="ja-JP"/>
        </w:rPr>
      </w:pPr>
      <w:r>
        <w:rPr>
          <w:lang w:val="en-GB" w:eastAsia="ja-JP"/>
        </w:rPr>
        <w:t xml:space="preserve">When it comes to spectrum, it is generally assumed that the SL V2X services will be deployed in the 5.9 GHz band. This </w:t>
      </w:r>
      <w:r w:rsidR="007367E8">
        <w:rPr>
          <w:lang w:val="en-GB" w:eastAsia="ja-JP"/>
        </w:rPr>
        <w:t xml:space="preserve">band </w:t>
      </w:r>
      <w:r>
        <w:rPr>
          <w:lang w:val="en-GB" w:eastAsia="ja-JP"/>
        </w:rPr>
        <w:t>includes</w:t>
      </w:r>
      <w:r w:rsidR="00116DEE">
        <w:rPr>
          <w:lang w:val="en-GB" w:eastAsia="ja-JP"/>
        </w:rPr>
        <w:t xml:space="preserve"> basic services (e.g., day-1 safety, etc.) as well as advanced services (e.g., cooperative driving, etc.). </w:t>
      </w:r>
      <w:r w:rsidR="006C2768">
        <w:rPr>
          <w:lang w:val="en-GB" w:eastAsia="ja-JP"/>
        </w:rPr>
        <w:t>I</w:t>
      </w:r>
      <w:r w:rsidR="0037589F">
        <w:rPr>
          <w:lang w:val="en-GB" w:eastAsia="ja-JP"/>
        </w:rPr>
        <w:t xml:space="preserve">t is expected that UEs with both SL interfaces, i.e., LTE and NR SL, </w:t>
      </w:r>
      <w:r w:rsidR="00C3018D">
        <w:rPr>
          <w:lang w:val="en-GB" w:eastAsia="ja-JP"/>
        </w:rPr>
        <w:t xml:space="preserve">will </w:t>
      </w:r>
      <w:r w:rsidR="0037589F">
        <w:rPr>
          <w:lang w:val="en-GB" w:eastAsia="ja-JP"/>
        </w:rPr>
        <w:t xml:space="preserve">coexist in </w:t>
      </w:r>
      <w:r w:rsidR="00C3018D">
        <w:rPr>
          <w:lang w:val="en-GB" w:eastAsia="ja-JP"/>
        </w:rPr>
        <w:t>this band</w:t>
      </w:r>
      <w:r w:rsidR="0037589F">
        <w:rPr>
          <w:lang w:val="en-GB" w:eastAsia="ja-JP"/>
        </w:rPr>
        <w:t>.</w:t>
      </w:r>
    </w:p>
    <w:p w14:paraId="439D0612" w14:textId="3A528328" w:rsidR="00D370E9" w:rsidRPr="004A7D74" w:rsidRDefault="00D370E9" w:rsidP="00D370E9">
      <w:pPr>
        <w:pStyle w:val="Heading2"/>
      </w:pPr>
      <w:r>
        <w:t>2.2</w:t>
      </w:r>
      <w:r>
        <w:tab/>
        <w:t>3GPP sidelink evolution model</w:t>
      </w:r>
    </w:p>
    <w:p w14:paraId="7E8807B7" w14:textId="74A1A905" w:rsidR="00D370E9" w:rsidRDefault="004471D5" w:rsidP="007F510F">
      <w:pPr>
        <w:jc w:val="both"/>
        <w:rPr>
          <w:lang w:val="en-GB" w:eastAsia="ja-JP"/>
        </w:rPr>
      </w:pPr>
      <w:r>
        <w:rPr>
          <w:lang w:val="en-GB" w:eastAsia="ja-JP"/>
        </w:rPr>
        <w:t>In terms of compatibility, t</w:t>
      </w:r>
      <w:r w:rsidR="00E7073B">
        <w:rPr>
          <w:lang w:val="en-GB" w:eastAsia="ja-JP"/>
        </w:rPr>
        <w:t xml:space="preserve">he two </w:t>
      </w:r>
      <w:r>
        <w:rPr>
          <w:lang w:val="en-GB" w:eastAsia="ja-JP"/>
        </w:rPr>
        <w:t xml:space="preserve">LTE SL </w:t>
      </w:r>
      <w:r w:rsidR="00E7073B">
        <w:rPr>
          <w:lang w:val="en-GB" w:eastAsia="ja-JP"/>
        </w:rPr>
        <w:t xml:space="preserve">releases share a common set of features, but some aspects are not backwards compatible. </w:t>
      </w:r>
      <w:r>
        <w:rPr>
          <w:lang w:val="en-GB" w:eastAsia="ja-JP"/>
        </w:rPr>
        <w:t>Similarly,</w:t>
      </w:r>
      <w:r w:rsidR="00E7073B">
        <w:rPr>
          <w:lang w:val="en-GB" w:eastAsia="ja-JP"/>
        </w:rPr>
        <w:t xml:space="preserve"> the two NR SL releases </w:t>
      </w:r>
      <w:r>
        <w:rPr>
          <w:lang w:val="en-GB" w:eastAsia="ja-JP"/>
        </w:rPr>
        <w:t xml:space="preserve">(and presumably the ones to be specified in the future) </w:t>
      </w:r>
      <w:r w:rsidR="00E7073B">
        <w:rPr>
          <w:lang w:val="en-GB" w:eastAsia="ja-JP"/>
        </w:rPr>
        <w:t>share a common set of features, but some aspects are not backwards compatible.</w:t>
      </w:r>
    </w:p>
    <w:p w14:paraId="79F1E895" w14:textId="7C962E13" w:rsidR="007F510F" w:rsidRDefault="007F510F" w:rsidP="007F510F">
      <w:pPr>
        <w:jc w:val="both"/>
        <w:rPr>
          <w:lang w:val="en-GB" w:eastAsia="ja-JP"/>
        </w:rPr>
      </w:pPr>
      <w:r>
        <w:rPr>
          <w:lang w:val="en-GB" w:eastAsia="ja-JP"/>
        </w:rPr>
        <w:t xml:space="preserve">To enable coexistence between UEs without </w:t>
      </w:r>
      <w:r w:rsidR="00F36FB1">
        <w:rPr>
          <w:lang w:val="en-GB" w:eastAsia="ja-JP"/>
        </w:rPr>
        <w:t>preventing technology evolution, 3GPP devised a SL evolution model in which:</w:t>
      </w:r>
    </w:p>
    <w:p w14:paraId="4B762CBF" w14:textId="2E98B43C" w:rsidR="00F36FB1" w:rsidRPr="00872FB2" w:rsidRDefault="00F36FB1" w:rsidP="00870D89">
      <w:pPr>
        <w:pStyle w:val="ListParagraph"/>
        <w:numPr>
          <w:ilvl w:val="0"/>
          <w:numId w:val="19"/>
        </w:numPr>
        <w:jc w:val="both"/>
        <w:rPr>
          <w:rFonts w:ascii="Arial" w:hAnsi="Arial" w:cs="Arial"/>
          <w:sz w:val="20"/>
          <w:szCs w:val="20"/>
          <w:lang w:val="en-GB" w:eastAsia="ja-JP"/>
        </w:rPr>
      </w:pPr>
      <w:r w:rsidRPr="00872FB2">
        <w:rPr>
          <w:rFonts w:ascii="Arial" w:hAnsi="Arial" w:cs="Arial"/>
          <w:sz w:val="20"/>
          <w:szCs w:val="20"/>
          <w:lang w:val="en-GB" w:eastAsia="ja-JP"/>
        </w:rPr>
        <w:t xml:space="preserve">Different releases of a given RAT can be deployed in the same </w:t>
      </w:r>
      <w:r w:rsidR="006D6702" w:rsidRPr="00872FB2">
        <w:rPr>
          <w:rFonts w:ascii="Arial" w:hAnsi="Arial" w:cs="Arial"/>
          <w:sz w:val="20"/>
          <w:szCs w:val="20"/>
          <w:lang w:val="en-GB" w:eastAsia="ja-JP"/>
        </w:rPr>
        <w:t>resources</w:t>
      </w:r>
    </w:p>
    <w:p w14:paraId="4B131890" w14:textId="6AF9D8EB" w:rsidR="006D6702" w:rsidRDefault="00D50FC9" w:rsidP="00870D89">
      <w:pPr>
        <w:pStyle w:val="ListParagraph"/>
        <w:numPr>
          <w:ilvl w:val="0"/>
          <w:numId w:val="19"/>
        </w:numPr>
        <w:jc w:val="both"/>
        <w:rPr>
          <w:rFonts w:ascii="Arial" w:hAnsi="Arial" w:cs="Arial"/>
          <w:sz w:val="20"/>
          <w:szCs w:val="20"/>
          <w:lang w:val="en-GB" w:eastAsia="ja-JP"/>
        </w:rPr>
      </w:pPr>
      <w:r w:rsidRPr="00872FB2">
        <w:rPr>
          <w:rFonts w:ascii="Arial" w:hAnsi="Arial" w:cs="Arial"/>
          <w:sz w:val="20"/>
          <w:szCs w:val="20"/>
          <w:lang w:val="en-GB" w:eastAsia="ja-JP"/>
        </w:rPr>
        <w:t>Each service is map</w:t>
      </w:r>
      <w:r w:rsidR="00872FB2">
        <w:rPr>
          <w:rFonts w:ascii="Arial" w:hAnsi="Arial" w:cs="Arial"/>
          <w:sz w:val="20"/>
          <w:szCs w:val="20"/>
          <w:lang w:val="en-GB" w:eastAsia="ja-JP"/>
        </w:rPr>
        <w:t>ped</w:t>
      </w:r>
      <w:r w:rsidRPr="00872FB2">
        <w:rPr>
          <w:rFonts w:ascii="Arial" w:hAnsi="Arial" w:cs="Arial"/>
          <w:sz w:val="20"/>
          <w:szCs w:val="20"/>
          <w:lang w:val="en-GB" w:eastAsia="ja-JP"/>
        </w:rPr>
        <w:t xml:space="preserve"> to a specific RAT and r</w:t>
      </w:r>
      <w:r w:rsidR="00872FB2">
        <w:rPr>
          <w:rFonts w:ascii="Arial" w:hAnsi="Arial" w:cs="Arial"/>
          <w:sz w:val="20"/>
          <w:szCs w:val="20"/>
          <w:lang w:val="en-GB" w:eastAsia="ja-JP"/>
        </w:rPr>
        <w:t>elease. For example, day-1 safety may us</w:t>
      </w:r>
      <w:r w:rsidR="00584718">
        <w:rPr>
          <w:rFonts w:ascii="Arial" w:hAnsi="Arial" w:cs="Arial"/>
          <w:sz w:val="20"/>
          <w:szCs w:val="20"/>
          <w:lang w:val="en-GB" w:eastAsia="ja-JP"/>
        </w:rPr>
        <w:t>e Rel-14 LTE SL and cooperative driving Rel-16 NR SL. Any vehicle meant to participate in a service must incorporate a UE implementing the required RAT and release.</w:t>
      </w:r>
    </w:p>
    <w:p w14:paraId="2EA48B7F" w14:textId="77777777" w:rsidR="00200246" w:rsidRDefault="001674B6" w:rsidP="001674B6">
      <w:pPr>
        <w:spacing w:before="240"/>
        <w:jc w:val="both"/>
        <w:rPr>
          <w:rFonts w:cs="Arial"/>
          <w:szCs w:val="20"/>
          <w:lang w:val="en-GB" w:eastAsia="ja-JP"/>
        </w:rPr>
      </w:pPr>
      <w:r>
        <w:rPr>
          <w:rFonts w:cs="Arial"/>
          <w:szCs w:val="20"/>
          <w:lang w:val="en-GB" w:eastAsia="ja-JP"/>
        </w:rPr>
        <w:t xml:space="preserve">In addition, 3GPP </w:t>
      </w:r>
      <w:r w:rsidR="00D623B7">
        <w:rPr>
          <w:rFonts w:cs="Arial"/>
          <w:szCs w:val="20"/>
          <w:lang w:val="en-GB" w:eastAsia="ja-JP"/>
        </w:rPr>
        <w:t>specified</w:t>
      </w:r>
      <w:r>
        <w:rPr>
          <w:rFonts w:cs="Arial"/>
          <w:szCs w:val="20"/>
          <w:lang w:val="en-GB" w:eastAsia="ja-JP"/>
        </w:rPr>
        <w:t xml:space="preserve"> a basic </w:t>
      </w:r>
      <w:r w:rsidR="00D623B7">
        <w:rPr>
          <w:rFonts w:cs="Arial"/>
          <w:szCs w:val="20"/>
          <w:lang w:val="en-GB" w:eastAsia="ja-JP"/>
        </w:rPr>
        <w:t>framework for coexistence between LTE SL and NR SL in Rel-16</w:t>
      </w:r>
      <w:r w:rsidR="0049576A">
        <w:rPr>
          <w:rFonts w:cs="Arial"/>
          <w:szCs w:val="20"/>
          <w:lang w:val="en-GB" w:eastAsia="ja-JP"/>
        </w:rPr>
        <w:t xml:space="preserve">. </w:t>
      </w:r>
      <w:r w:rsidR="00BF7562">
        <w:rPr>
          <w:rFonts w:cs="Arial"/>
          <w:szCs w:val="20"/>
          <w:lang w:val="en-GB" w:eastAsia="ja-JP"/>
        </w:rPr>
        <w:t xml:space="preserve">Note that most of the issues discussed and specified in Rel-16 referred to in-device coexistence. Only a few </w:t>
      </w:r>
      <w:r w:rsidR="004B30C8">
        <w:rPr>
          <w:rFonts w:cs="Arial"/>
          <w:szCs w:val="20"/>
          <w:lang w:val="en-GB" w:eastAsia="ja-JP"/>
        </w:rPr>
        <w:t>coexistence aspects at system level</w:t>
      </w:r>
      <w:r w:rsidR="00BF7562">
        <w:rPr>
          <w:rFonts w:cs="Arial"/>
          <w:szCs w:val="20"/>
          <w:lang w:val="en-GB" w:eastAsia="ja-JP"/>
        </w:rPr>
        <w:t xml:space="preserve"> were</w:t>
      </w:r>
      <w:r w:rsidR="004B30C8">
        <w:rPr>
          <w:rFonts w:cs="Arial"/>
          <w:szCs w:val="20"/>
          <w:lang w:val="en-GB" w:eastAsia="ja-JP"/>
        </w:rPr>
        <w:t xml:space="preserve"> </w:t>
      </w:r>
      <w:r w:rsidR="00BF7562">
        <w:rPr>
          <w:rFonts w:cs="Arial"/>
          <w:szCs w:val="20"/>
          <w:lang w:val="en-GB" w:eastAsia="ja-JP"/>
        </w:rPr>
        <w:t>in</w:t>
      </w:r>
      <w:r w:rsidR="00205325">
        <w:rPr>
          <w:rFonts w:cs="Arial"/>
          <w:szCs w:val="20"/>
          <w:lang w:val="en-GB" w:eastAsia="ja-JP"/>
        </w:rPr>
        <w:t>cid</w:t>
      </w:r>
      <w:r w:rsidR="00BF7562">
        <w:rPr>
          <w:rFonts w:cs="Arial"/>
          <w:szCs w:val="20"/>
          <w:lang w:val="en-GB" w:eastAsia="ja-JP"/>
        </w:rPr>
        <w:t>entally considered (see Section 2.3)</w:t>
      </w:r>
      <w:r w:rsidR="00205325">
        <w:rPr>
          <w:rFonts w:cs="Arial"/>
          <w:szCs w:val="20"/>
          <w:lang w:val="en-GB" w:eastAsia="ja-JP"/>
        </w:rPr>
        <w:t>.</w:t>
      </w:r>
    </w:p>
    <w:p w14:paraId="6F05CE7C" w14:textId="1D966B71" w:rsidR="00D55928" w:rsidRPr="00200246" w:rsidRDefault="00D55928" w:rsidP="00200246">
      <w:pPr>
        <w:jc w:val="both"/>
        <w:rPr>
          <w:lang w:val="en-GB" w:eastAsia="ja-JP"/>
        </w:rPr>
      </w:pPr>
      <w:r w:rsidRPr="00200246">
        <w:rPr>
          <w:lang w:val="en-GB" w:eastAsia="ja-JP"/>
        </w:rPr>
        <w:t xml:space="preserve">Our view is that </w:t>
      </w:r>
      <w:r w:rsidR="00DF7293" w:rsidRPr="00200246">
        <w:rPr>
          <w:lang w:val="en-GB" w:eastAsia="ja-JP"/>
        </w:rPr>
        <w:t>the different RATs (and their associated services) will go through: introduction, maturity, and decline phases</w:t>
      </w:r>
      <w:r w:rsidR="00D227E5" w:rsidRPr="00200246">
        <w:rPr>
          <w:lang w:val="en-GB" w:eastAsia="ja-JP"/>
        </w:rPr>
        <w:t>. Resources will be typically dimensioned for the maturity phase</w:t>
      </w:r>
      <w:r w:rsidR="00C65E91" w:rsidRPr="00200246">
        <w:rPr>
          <w:lang w:val="en-GB" w:eastAsia="ja-JP"/>
        </w:rPr>
        <w:t xml:space="preserve"> and thus, be overprovisioned during the decline phase.</w:t>
      </w:r>
    </w:p>
    <w:p w14:paraId="2985077C" w14:textId="2C75845D" w:rsidR="00165ABC" w:rsidRDefault="00165ABC" w:rsidP="00D370E9">
      <w:pPr>
        <w:pStyle w:val="Heading2"/>
      </w:pPr>
      <w:r>
        <w:t>2.</w:t>
      </w:r>
      <w:r w:rsidR="00D370E9">
        <w:t>3</w:t>
      </w:r>
      <w:r>
        <w:tab/>
        <w:t>Rel-16 coexistence framework</w:t>
      </w:r>
    </w:p>
    <w:p w14:paraId="6F195429" w14:textId="68A99774" w:rsidR="004A7D74" w:rsidRDefault="004A7D74" w:rsidP="005119CB">
      <w:pPr>
        <w:jc w:val="both"/>
        <w:rPr>
          <w:rFonts w:cs="Arial"/>
        </w:rPr>
      </w:pPr>
      <w:r>
        <w:rPr>
          <w:lang w:val="en-GB" w:eastAsia="ja-JP"/>
        </w:rPr>
        <w:t xml:space="preserve">LTE and NR sidelinks are configured independently. Although it is possible to configure their corresponding resource pools so that they share time-frequency resources, this is not desirable. The reason is that the coexistence mechanisms specified in Rel-16 rely in having the LTE and NR resource pools configured to use separate time-frequency resources. </w:t>
      </w:r>
      <w:r>
        <w:rPr>
          <w:rFonts w:cs="Arial"/>
        </w:rPr>
        <w:t>For example, NR and LTE sidelinks</w:t>
      </w:r>
      <w:r w:rsidR="00200246">
        <w:rPr>
          <w:rFonts w:cs="Arial"/>
        </w:rPr>
        <w:t xml:space="preserve"> </w:t>
      </w:r>
      <w:r>
        <w:rPr>
          <w:rFonts w:cs="Arial"/>
        </w:rPr>
        <w:t xml:space="preserve">may be multiplexed in frequency (e.g., to use different channels; or to use different frequencies in the same channel), as shown in </w:t>
      </w:r>
      <w:r>
        <w:rPr>
          <w:rFonts w:cs="Arial"/>
        </w:rPr>
        <w:fldChar w:fldCharType="begin"/>
      </w:r>
      <w:r>
        <w:rPr>
          <w:rFonts w:cs="Arial"/>
        </w:rPr>
        <w:instrText xml:space="preserve"> REF _Ref99720511 \h  \* MERGEFORMAT </w:instrText>
      </w:r>
      <w:r>
        <w:rPr>
          <w:rFonts w:cs="Arial"/>
        </w:rPr>
      </w:r>
      <w:r>
        <w:rPr>
          <w:rFonts w:cs="Arial"/>
        </w:rPr>
        <w:fldChar w:fldCharType="separate"/>
      </w:r>
      <w:r w:rsidRPr="00750EFE">
        <w:rPr>
          <w:spacing w:val="2"/>
        </w:rPr>
        <w:t xml:space="preserve">Figure </w:t>
      </w:r>
      <w:r>
        <w:rPr>
          <w:noProof/>
          <w:spacing w:val="2"/>
        </w:rPr>
        <w:t>1</w:t>
      </w:r>
      <w:r>
        <w:rPr>
          <w:rFonts w:cs="Arial"/>
        </w:rPr>
        <w:fldChar w:fldCharType="end"/>
      </w:r>
      <w:r>
        <w:rPr>
          <w:rFonts w:cs="Arial"/>
        </w:rPr>
        <w:t xml:space="preserve">. It is also possible that NR and LTE sidelinks are multiplexed in time (e.g., to use the same channels at different times, in different slots, subframes, etc.), as shown in </w:t>
      </w:r>
      <w:r>
        <w:rPr>
          <w:rFonts w:cs="Arial"/>
        </w:rPr>
        <w:fldChar w:fldCharType="begin"/>
      </w:r>
      <w:r>
        <w:rPr>
          <w:rFonts w:cs="Arial"/>
        </w:rPr>
        <w:instrText xml:space="preserve"> REF _Ref99720507 \h  \* MERGEFORMAT </w:instrText>
      </w:r>
      <w:r>
        <w:rPr>
          <w:rFonts w:cs="Arial"/>
        </w:rPr>
      </w:r>
      <w:r>
        <w:rPr>
          <w:rFonts w:cs="Arial"/>
        </w:rPr>
        <w:fldChar w:fldCharType="separate"/>
      </w:r>
      <w:r w:rsidRPr="00750EFE">
        <w:rPr>
          <w:spacing w:val="2"/>
        </w:rPr>
        <w:t xml:space="preserve">Figure </w:t>
      </w:r>
      <w:r>
        <w:rPr>
          <w:noProof/>
          <w:spacing w:val="2"/>
        </w:rPr>
        <w:t>2</w:t>
      </w:r>
      <w:r>
        <w:rPr>
          <w:rFonts w:cs="Arial"/>
        </w:rPr>
        <w:fldChar w:fldCharType="end"/>
      </w:r>
      <w:r>
        <w:rPr>
          <w:rFonts w:cs="Arial"/>
        </w:rPr>
        <w:t>.</w:t>
      </w:r>
    </w:p>
    <w:p w14:paraId="39BE9B3A" w14:textId="5510D097" w:rsidR="004A7D74" w:rsidRDefault="00012B82" w:rsidP="004A7D74">
      <w:pPr>
        <w:pStyle w:val="BodyText"/>
        <w:jc w:val="center"/>
      </w:pPr>
      <w:r>
        <w:rPr>
          <w:noProof/>
        </w:rPr>
        <w:lastRenderedPageBreak/>
        <w:drawing>
          <wp:inline distT="0" distB="0" distL="0" distR="0" wp14:anchorId="2179039D" wp14:editId="011F017C">
            <wp:extent cx="4320000" cy="192600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926000"/>
                    </a:xfrm>
                    <a:prstGeom prst="rect">
                      <a:avLst/>
                    </a:prstGeom>
                    <a:noFill/>
                  </pic:spPr>
                </pic:pic>
              </a:graphicData>
            </a:graphic>
          </wp:inline>
        </w:drawing>
      </w:r>
    </w:p>
    <w:p w14:paraId="6055D1D1" w14:textId="77777777" w:rsidR="004A7D74" w:rsidRPr="00750EFE" w:rsidRDefault="004A7D74" w:rsidP="004A7D74">
      <w:pPr>
        <w:pStyle w:val="Caption"/>
        <w:jc w:val="center"/>
        <w:rPr>
          <w:spacing w:val="2"/>
        </w:rPr>
      </w:pPr>
      <w:bookmarkStart w:id="1" w:name="_Ref99720511"/>
      <w:r w:rsidRPr="00750EFE">
        <w:rPr>
          <w:spacing w:val="2"/>
        </w:rPr>
        <w:t xml:space="preserve">Figure </w:t>
      </w:r>
      <w:r w:rsidRPr="00750EFE">
        <w:rPr>
          <w:spacing w:val="2"/>
        </w:rPr>
        <w:fldChar w:fldCharType="begin"/>
      </w:r>
      <w:r w:rsidRPr="00750EFE">
        <w:rPr>
          <w:spacing w:val="2"/>
        </w:rPr>
        <w:instrText xml:space="preserve"> SEQ Figure \* ARABIC </w:instrText>
      </w:r>
      <w:r w:rsidRPr="00750EFE">
        <w:rPr>
          <w:spacing w:val="2"/>
        </w:rPr>
        <w:fldChar w:fldCharType="separate"/>
      </w:r>
      <w:r>
        <w:rPr>
          <w:noProof/>
          <w:spacing w:val="2"/>
        </w:rPr>
        <w:t>1</w:t>
      </w:r>
      <w:r w:rsidRPr="00750EFE">
        <w:rPr>
          <w:spacing w:val="2"/>
        </w:rPr>
        <w:fldChar w:fldCharType="end"/>
      </w:r>
      <w:bookmarkEnd w:id="1"/>
      <w:r>
        <w:rPr>
          <w:spacing w:val="2"/>
        </w:rPr>
        <w:t>. Coexistence of NR V2X and LTE V2X by FDM</w:t>
      </w:r>
    </w:p>
    <w:p w14:paraId="575F1F48" w14:textId="6F6D3C3B" w:rsidR="004A7D74" w:rsidRPr="00497C04" w:rsidRDefault="00C4354F" w:rsidP="004A7D74">
      <w:pPr>
        <w:pStyle w:val="BodyText"/>
        <w:jc w:val="center"/>
        <w:rPr>
          <w:rFonts w:cs="Arial"/>
        </w:rPr>
      </w:pPr>
      <w:r>
        <w:rPr>
          <w:rFonts w:cs="Arial"/>
          <w:noProof/>
        </w:rPr>
        <w:drawing>
          <wp:inline distT="0" distB="0" distL="0" distR="0" wp14:anchorId="63952826" wp14:editId="11C74750">
            <wp:extent cx="4320000" cy="13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386000"/>
                    </a:xfrm>
                    <a:prstGeom prst="rect">
                      <a:avLst/>
                    </a:prstGeom>
                    <a:noFill/>
                  </pic:spPr>
                </pic:pic>
              </a:graphicData>
            </a:graphic>
          </wp:inline>
        </w:drawing>
      </w:r>
    </w:p>
    <w:p w14:paraId="773FFD9F" w14:textId="77777777" w:rsidR="004A7D74" w:rsidRDefault="004A7D74" w:rsidP="004A7D74">
      <w:pPr>
        <w:pStyle w:val="Caption"/>
        <w:jc w:val="center"/>
        <w:rPr>
          <w:spacing w:val="2"/>
        </w:rPr>
      </w:pPr>
      <w:bookmarkStart w:id="2" w:name="_Ref99720507"/>
      <w:r w:rsidRPr="00750EFE">
        <w:rPr>
          <w:spacing w:val="2"/>
        </w:rPr>
        <w:t xml:space="preserve">Figure </w:t>
      </w:r>
      <w:r w:rsidRPr="00750EFE">
        <w:rPr>
          <w:spacing w:val="2"/>
        </w:rPr>
        <w:fldChar w:fldCharType="begin"/>
      </w:r>
      <w:r w:rsidRPr="00750EFE">
        <w:rPr>
          <w:spacing w:val="2"/>
        </w:rPr>
        <w:instrText xml:space="preserve"> SEQ Figure \* ARABIC </w:instrText>
      </w:r>
      <w:r w:rsidRPr="00750EFE">
        <w:rPr>
          <w:spacing w:val="2"/>
        </w:rPr>
        <w:fldChar w:fldCharType="separate"/>
      </w:r>
      <w:r>
        <w:rPr>
          <w:noProof/>
          <w:spacing w:val="2"/>
        </w:rPr>
        <w:t>2</w:t>
      </w:r>
      <w:r w:rsidRPr="00750EFE">
        <w:rPr>
          <w:spacing w:val="2"/>
        </w:rPr>
        <w:fldChar w:fldCharType="end"/>
      </w:r>
      <w:bookmarkEnd w:id="2"/>
      <w:r>
        <w:rPr>
          <w:spacing w:val="2"/>
        </w:rPr>
        <w:t>. Coexistence of NR V2X and LTE V2X by TDM</w:t>
      </w:r>
    </w:p>
    <w:p w14:paraId="0EDD1913" w14:textId="003A8562" w:rsidR="004A7D74" w:rsidRDefault="004A7D74" w:rsidP="004A7D74">
      <w:pPr>
        <w:pStyle w:val="BodyText"/>
        <w:rPr>
          <w:rFonts w:cs="Arial"/>
        </w:rPr>
      </w:pPr>
      <w:r>
        <w:rPr>
          <w:lang w:val="en-GB" w:eastAsia="ja-JP"/>
        </w:rPr>
        <w:t xml:space="preserve">This configuration of LTE and NR resource pool on separate resources is typically static or semi-static. </w:t>
      </w:r>
      <w:r>
        <w:rPr>
          <w:rFonts w:cs="Arial"/>
        </w:rPr>
        <w:t>That is, it cannot be changed, or it can only be changed infrequently. Having a static split of the resources is usually not efficient as the needs for resources for one or the other technologies vary over time and space.</w:t>
      </w:r>
    </w:p>
    <w:p w14:paraId="531793E4" w14:textId="77777777" w:rsidR="004A7D74" w:rsidRDefault="004A7D74" w:rsidP="004A7D74">
      <w:pPr>
        <w:pStyle w:val="Observation"/>
        <w:ind w:left="0" w:firstLine="0"/>
      </w:pPr>
      <w:bookmarkStart w:id="3" w:name="_Toc102141038"/>
      <w:r>
        <w:t>Static split of resources for LTE and NR is not efficient in resource utilization.</w:t>
      </w:r>
      <w:bookmarkEnd w:id="3"/>
    </w:p>
    <w:p w14:paraId="62C1FFCB" w14:textId="2060DFD9" w:rsidR="00370F54" w:rsidRDefault="00CE3291" w:rsidP="00CE3291">
      <w:pPr>
        <w:pStyle w:val="Heading1"/>
      </w:pPr>
      <w:r>
        <w:t>3</w:t>
      </w:r>
      <w:r w:rsidR="000F5EA7">
        <w:tab/>
      </w:r>
      <w:r w:rsidR="00E23B8D">
        <w:t>Solutions for</w:t>
      </w:r>
      <w:r w:rsidR="00011686">
        <w:t xml:space="preserve"> c</w:t>
      </w:r>
      <w:r w:rsidR="007C6199" w:rsidRPr="000F5EA7">
        <w:t xml:space="preserve">o-channel </w:t>
      </w:r>
      <w:r w:rsidR="00011686">
        <w:t>c</w:t>
      </w:r>
      <w:r w:rsidR="007C6199" w:rsidRPr="000F5EA7">
        <w:t>oexi</w:t>
      </w:r>
      <w:r w:rsidR="000F5EA7" w:rsidRPr="000F5EA7">
        <w:t xml:space="preserve">stence </w:t>
      </w:r>
      <w:r w:rsidR="00011686">
        <w:t>between LTE and NR sidelink</w:t>
      </w:r>
    </w:p>
    <w:p w14:paraId="1767F87B" w14:textId="4D615A21" w:rsidR="00B657B8" w:rsidRDefault="00AD5551" w:rsidP="00693061">
      <w:pPr>
        <w:pStyle w:val="BodyText"/>
        <w:rPr>
          <w:rFonts w:cs="Arial"/>
        </w:rPr>
      </w:pPr>
      <w:r>
        <w:rPr>
          <w:rFonts w:cs="Arial"/>
        </w:rPr>
        <w:t>In this section we discus</w:t>
      </w:r>
      <w:r w:rsidR="00D23731">
        <w:rPr>
          <w:rFonts w:cs="Arial"/>
        </w:rPr>
        <w:t>s solutions for co-channel coexistence between LTE and NR sidelinks</w:t>
      </w:r>
      <w:r w:rsidR="00335C1F">
        <w:rPr>
          <w:rFonts w:cs="Arial"/>
        </w:rPr>
        <w:t xml:space="preserve">. </w:t>
      </w:r>
      <w:r w:rsidR="00E06953">
        <w:rPr>
          <w:rFonts w:cs="Arial"/>
        </w:rPr>
        <w:t>First,</w:t>
      </w:r>
      <w:r w:rsidR="00335C1F">
        <w:rPr>
          <w:rFonts w:cs="Arial"/>
        </w:rPr>
        <w:t xml:space="preserve"> we discuss a few baseline assumptions to </w:t>
      </w:r>
      <w:r w:rsidR="00E06953">
        <w:rPr>
          <w:rFonts w:cs="Arial"/>
        </w:rPr>
        <w:t xml:space="preserve">ensure that the solution is useful in practice and </w:t>
      </w:r>
      <w:r w:rsidR="00200246">
        <w:rPr>
          <w:rFonts w:cs="Arial"/>
        </w:rPr>
        <w:t xml:space="preserve">to </w:t>
      </w:r>
      <w:r w:rsidR="00E06953">
        <w:rPr>
          <w:rFonts w:cs="Arial"/>
        </w:rPr>
        <w:t xml:space="preserve">limit the scope of the discussions. Then, we </w:t>
      </w:r>
      <w:r w:rsidR="00510CDF">
        <w:rPr>
          <w:rFonts w:cs="Arial"/>
        </w:rPr>
        <w:t xml:space="preserve">discuss detect-and-vacate </w:t>
      </w:r>
      <w:r w:rsidR="001F4052">
        <w:rPr>
          <w:rFonts w:cs="Arial"/>
        </w:rPr>
        <w:t>as a way of enabling coexistence</w:t>
      </w:r>
      <w:r w:rsidR="00510CDF">
        <w:rPr>
          <w:rFonts w:cs="Arial"/>
        </w:rPr>
        <w:t>. Finally,</w:t>
      </w:r>
      <w:r w:rsidR="00200246">
        <w:rPr>
          <w:rFonts w:cs="Arial"/>
        </w:rPr>
        <w:t xml:space="preserve"> we</w:t>
      </w:r>
      <w:r w:rsidR="00510CDF">
        <w:rPr>
          <w:rFonts w:cs="Arial"/>
        </w:rPr>
        <w:t xml:space="preserve"> </w:t>
      </w:r>
      <w:r w:rsidR="00E06953">
        <w:rPr>
          <w:rFonts w:cs="Arial"/>
        </w:rPr>
        <w:t xml:space="preserve">present a solution for dynamic co-channel coexistence of </w:t>
      </w:r>
      <w:r w:rsidR="001F4052">
        <w:rPr>
          <w:rFonts w:cs="Arial"/>
        </w:rPr>
        <w:t>LTE and NR SLs.</w:t>
      </w:r>
    </w:p>
    <w:p w14:paraId="41640ED5" w14:textId="462FE12B" w:rsidR="00B657B8" w:rsidRDefault="00CE3291" w:rsidP="00816DD1">
      <w:pPr>
        <w:pStyle w:val="Heading2"/>
      </w:pPr>
      <w:r>
        <w:t>3</w:t>
      </w:r>
      <w:r w:rsidR="001A46F6">
        <w:t>.1</w:t>
      </w:r>
      <w:r w:rsidR="001A46F6">
        <w:tab/>
      </w:r>
      <w:r w:rsidR="00DF77EB">
        <w:t>Baseline assumptions</w:t>
      </w:r>
    </w:p>
    <w:p w14:paraId="7159694B" w14:textId="0B167D73" w:rsidR="002B6EC0" w:rsidRDefault="002B6EC0" w:rsidP="002B6EC0">
      <w:pPr>
        <w:rPr>
          <w:lang w:val="en-GB" w:eastAsia="ja-JP"/>
        </w:rPr>
      </w:pPr>
      <w:r>
        <w:rPr>
          <w:lang w:val="en-GB" w:eastAsia="ja-JP"/>
        </w:rPr>
        <w:t>At the start of Rel-18, we find the following types of legacy UEs:</w:t>
      </w:r>
    </w:p>
    <w:p w14:paraId="79CEADDA" w14:textId="795AEF0D" w:rsidR="002B6EC0" w:rsidRDefault="002B6EC0" w:rsidP="00870D89">
      <w:pPr>
        <w:pStyle w:val="ListParagraph"/>
        <w:numPr>
          <w:ilvl w:val="0"/>
          <w:numId w:val="16"/>
        </w:numPr>
        <w:rPr>
          <w:rFonts w:ascii="Arial" w:hAnsi="Arial" w:cs="Arial"/>
          <w:sz w:val="20"/>
          <w:szCs w:val="20"/>
          <w:lang w:val="en-GB" w:eastAsia="ja-JP"/>
        </w:rPr>
      </w:pPr>
      <w:r w:rsidRPr="00D96774">
        <w:rPr>
          <w:rFonts w:ascii="Arial" w:hAnsi="Arial" w:cs="Arial"/>
          <w:sz w:val="20"/>
          <w:szCs w:val="20"/>
          <w:lang w:val="en-GB" w:eastAsia="ja-JP"/>
        </w:rPr>
        <w:t>LTE SL UEs (Rel-14, Rel-15)</w:t>
      </w:r>
      <w:r w:rsidR="00CE0325">
        <w:rPr>
          <w:rFonts w:ascii="Arial" w:hAnsi="Arial" w:cs="Arial"/>
          <w:sz w:val="20"/>
          <w:szCs w:val="20"/>
          <w:lang w:val="en-GB" w:eastAsia="ja-JP"/>
        </w:rPr>
        <w:t>.</w:t>
      </w:r>
    </w:p>
    <w:p w14:paraId="21930231" w14:textId="511DF007" w:rsidR="006168A9" w:rsidRDefault="006168A9" w:rsidP="00870D89">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NR SL UEs (Rel-16, Rel-17).</w:t>
      </w:r>
    </w:p>
    <w:p w14:paraId="5B61EF3C" w14:textId="41E0E806" w:rsidR="006168A9" w:rsidRPr="00E3254A" w:rsidRDefault="006168A9" w:rsidP="00655C0A">
      <w:pPr>
        <w:spacing w:before="240"/>
        <w:jc w:val="both"/>
        <w:rPr>
          <w:rFonts w:cs="Arial"/>
          <w:szCs w:val="20"/>
          <w:lang w:val="en-GB" w:eastAsia="ja-JP"/>
        </w:rPr>
      </w:pPr>
      <w:r>
        <w:rPr>
          <w:rFonts w:cs="Arial"/>
          <w:szCs w:val="20"/>
          <w:lang w:val="en-GB" w:eastAsia="ja-JP"/>
        </w:rPr>
        <w:t xml:space="preserve">In our view, </w:t>
      </w:r>
      <w:r w:rsidR="00982E2B">
        <w:rPr>
          <w:rFonts w:cs="Arial"/>
          <w:szCs w:val="20"/>
          <w:lang w:val="en-GB" w:eastAsia="ja-JP"/>
        </w:rPr>
        <w:t xml:space="preserve">the following limitations are applicable regarding </w:t>
      </w:r>
      <w:r>
        <w:rPr>
          <w:rFonts w:cs="Arial"/>
          <w:szCs w:val="20"/>
          <w:lang w:val="en-GB" w:eastAsia="ja-JP"/>
        </w:rPr>
        <w:t xml:space="preserve">the solutions for co-channel coexistence </w:t>
      </w:r>
      <w:r w:rsidR="00982E2B" w:rsidRPr="00E3254A">
        <w:rPr>
          <w:rFonts w:cs="Arial"/>
          <w:szCs w:val="20"/>
          <w:lang w:val="en-GB" w:eastAsia="ja-JP"/>
        </w:rPr>
        <w:t>studied in Rel-18.</w:t>
      </w:r>
    </w:p>
    <w:p w14:paraId="5D2E81C0" w14:textId="31091534" w:rsidR="006168A9" w:rsidRPr="00E3254A" w:rsidRDefault="00982E2B" w:rsidP="00655C0A">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For LTE SL UEs:</w:t>
      </w:r>
    </w:p>
    <w:p w14:paraId="5F3044CC" w14:textId="15EF58D0" w:rsidR="00982E2B" w:rsidRPr="00E3254A" w:rsidRDefault="00982E2B" w:rsidP="00655C0A">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Changes to the specification (signal</w:t>
      </w:r>
      <w:r w:rsidR="00FB3695" w:rsidRPr="00E3254A">
        <w:rPr>
          <w:rFonts w:ascii="Arial" w:hAnsi="Arial" w:cs="Arial"/>
          <w:sz w:val="20"/>
          <w:szCs w:val="20"/>
          <w:lang w:val="en-GB" w:eastAsia="ja-JP"/>
        </w:rPr>
        <w:t>ling, procedures, etc.) are not possible.</w:t>
      </w:r>
    </w:p>
    <w:p w14:paraId="10A93B91" w14:textId="191453D0" w:rsidR="00FB3695" w:rsidRPr="00E3254A" w:rsidRDefault="00FB3695" w:rsidP="00655C0A">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Changes to the configuration (e.g., pool configuration) are possible but should be minimized.</w:t>
      </w:r>
    </w:p>
    <w:p w14:paraId="1790151B" w14:textId="77980356" w:rsidR="006153FF" w:rsidRPr="00E3254A" w:rsidRDefault="006153FF" w:rsidP="00655C0A">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For NR SL UEs:</w:t>
      </w:r>
    </w:p>
    <w:p w14:paraId="297AF125" w14:textId="36AF84B9" w:rsidR="006153FF" w:rsidRPr="00E3254A" w:rsidRDefault="006153FF" w:rsidP="00655C0A">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 xml:space="preserve">New procedures </w:t>
      </w:r>
      <w:r w:rsidR="00E55A1E" w:rsidRPr="00E3254A">
        <w:rPr>
          <w:rFonts w:ascii="Arial" w:hAnsi="Arial" w:cs="Arial"/>
          <w:sz w:val="20"/>
          <w:szCs w:val="20"/>
          <w:lang w:val="en-GB" w:eastAsia="ja-JP"/>
        </w:rPr>
        <w:t>can be introduced, but th</w:t>
      </w:r>
      <w:r w:rsidR="00321EC1" w:rsidRPr="00E3254A">
        <w:rPr>
          <w:rFonts w:ascii="Arial" w:hAnsi="Arial" w:cs="Arial"/>
          <w:sz w:val="20"/>
          <w:szCs w:val="20"/>
          <w:lang w:val="en-GB" w:eastAsia="ja-JP"/>
        </w:rPr>
        <w:t>ese</w:t>
      </w:r>
      <w:r w:rsidR="00E55A1E" w:rsidRPr="00E3254A">
        <w:rPr>
          <w:rFonts w:ascii="Arial" w:hAnsi="Arial" w:cs="Arial"/>
          <w:sz w:val="20"/>
          <w:szCs w:val="20"/>
          <w:lang w:val="en-GB" w:eastAsia="ja-JP"/>
        </w:rPr>
        <w:t xml:space="preserve"> are only applicable </w:t>
      </w:r>
      <w:r w:rsidR="00DA2025" w:rsidRPr="00E3254A">
        <w:rPr>
          <w:rFonts w:ascii="Arial" w:hAnsi="Arial" w:cs="Arial"/>
          <w:sz w:val="20"/>
          <w:szCs w:val="20"/>
          <w:lang w:val="en-GB" w:eastAsia="ja-JP"/>
        </w:rPr>
        <w:t>to Rel-18 UEs.</w:t>
      </w:r>
    </w:p>
    <w:p w14:paraId="28D37307" w14:textId="0F7678FE" w:rsidR="00DA2025" w:rsidRPr="00E3254A" w:rsidRDefault="00FA0121" w:rsidP="00655C0A">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lastRenderedPageBreak/>
        <w:t xml:space="preserve">The co-channel coexistence </w:t>
      </w:r>
      <w:r w:rsidR="006C5770" w:rsidRPr="00E3254A">
        <w:rPr>
          <w:rFonts w:ascii="Arial" w:hAnsi="Arial" w:cs="Arial"/>
          <w:sz w:val="20"/>
          <w:szCs w:val="20"/>
          <w:lang w:val="en-GB" w:eastAsia="ja-JP"/>
        </w:rPr>
        <w:t>framework specified in Rel-18 should not create any backwards compatibility issue between Rel-16/Rel-17 NR SL UEs and Rel-18 NR SL UEs.</w:t>
      </w:r>
    </w:p>
    <w:p w14:paraId="20701D7D" w14:textId="04598417" w:rsidR="00933782" w:rsidRDefault="00CC660A" w:rsidP="00655C0A">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 xml:space="preserve">The impact </w:t>
      </w:r>
      <w:r w:rsidR="00F500EA" w:rsidRPr="00E3254A">
        <w:rPr>
          <w:rFonts w:ascii="Arial" w:hAnsi="Arial" w:cs="Arial"/>
          <w:sz w:val="20"/>
          <w:szCs w:val="20"/>
          <w:lang w:val="en-GB" w:eastAsia="ja-JP"/>
        </w:rPr>
        <w:t xml:space="preserve">of having co-channel deployments of different RATs </w:t>
      </w:r>
      <w:r w:rsidR="004B1404" w:rsidRPr="00E3254A">
        <w:rPr>
          <w:rFonts w:ascii="Arial" w:hAnsi="Arial" w:cs="Arial"/>
          <w:sz w:val="20"/>
          <w:szCs w:val="20"/>
          <w:lang w:val="en-GB" w:eastAsia="ja-JP"/>
        </w:rPr>
        <w:t xml:space="preserve">(e.g., interference from NR SL to LTE SL and vice versa) </w:t>
      </w:r>
      <w:r w:rsidR="00F500EA" w:rsidRPr="00E3254A">
        <w:rPr>
          <w:rFonts w:ascii="Arial" w:hAnsi="Arial" w:cs="Arial"/>
          <w:sz w:val="20"/>
          <w:szCs w:val="20"/>
          <w:lang w:val="en-GB" w:eastAsia="ja-JP"/>
        </w:rPr>
        <w:t xml:space="preserve">should be </w:t>
      </w:r>
      <w:r w:rsidR="004B1404" w:rsidRPr="00E3254A">
        <w:rPr>
          <w:rFonts w:ascii="Arial" w:hAnsi="Arial" w:cs="Arial"/>
          <w:sz w:val="20"/>
          <w:szCs w:val="20"/>
          <w:lang w:val="en-GB" w:eastAsia="ja-JP"/>
        </w:rPr>
        <w:t>as limited as possible.</w:t>
      </w:r>
    </w:p>
    <w:p w14:paraId="447A7204" w14:textId="71F5801A" w:rsidR="009A7E51" w:rsidRPr="009A7E51" w:rsidRDefault="00B42844" w:rsidP="00655C0A">
      <w:pPr>
        <w:spacing w:before="240"/>
        <w:jc w:val="both"/>
        <w:rPr>
          <w:rFonts w:cs="Arial"/>
          <w:szCs w:val="20"/>
          <w:lang w:val="en-GB" w:eastAsia="ja-JP"/>
        </w:rPr>
      </w:pPr>
      <w:r>
        <w:rPr>
          <w:rFonts w:cs="Arial"/>
          <w:szCs w:val="20"/>
          <w:lang w:val="en-GB" w:eastAsia="ja-JP"/>
        </w:rPr>
        <w:t>It is also important to clarify which type</w:t>
      </w:r>
      <w:r w:rsidR="00E672BE">
        <w:rPr>
          <w:rFonts w:cs="Arial"/>
          <w:szCs w:val="20"/>
          <w:lang w:val="en-GB" w:eastAsia="ja-JP"/>
        </w:rPr>
        <w:t xml:space="preserve"> of devices and UEs the mechanisms should work for. In our opinion, the solutions agreed by 3GPP must be applicable </w:t>
      </w:r>
      <w:r w:rsidR="003E448C">
        <w:rPr>
          <w:rFonts w:cs="Arial"/>
          <w:szCs w:val="20"/>
          <w:lang w:val="en-GB" w:eastAsia="ja-JP"/>
        </w:rPr>
        <w:t xml:space="preserve">to devices that implement NR SL alone. That is, </w:t>
      </w:r>
      <w:r w:rsidR="001F4DE5">
        <w:rPr>
          <w:rFonts w:cs="Arial"/>
          <w:szCs w:val="20"/>
          <w:lang w:val="en-GB" w:eastAsia="ja-JP"/>
        </w:rPr>
        <w:t xml:space="preserve">for basic operation, it cannot be assumed that the </w:t>
      </w:r>
      <w:r w:rsidR="00470AB2">
        <w:rPr>
          <w:rFonts w:cs="Arial"/>
          <w:szCs w:val="20"/>
          <w:lang w:val="en-GB" w:eastAsia="ja-JP"/>
        </w:rPr>
        <w:t>device implements both NR SL and LTE SL. This should not preclude, however, optimizations for those devices that indeed implement both NR SL and LTE SL (e.g., optimizations using intra-device signalling, etc.)</w:t>
      </w:r>
      <w:r w:rsidR="00F549E7">
        <w:rPr>
          <w:rFonts w:cs="Arial"/>
          <w:szCs w:val="20"/>
          <w:lang w:val="en-GB" w:eastAsia="ja-JP"/>
        </w:rPr>
        <w:t>.</w:t>
      </w:r>
    </w:p>
    <w:p w14:paraId="3782E899" w14:textId="0E06BEBA" w:rsidR="00AC1632" w:rsidRPr="004528AF" w:rsidRDefault="00585E02" w:rsidP="00922CCF">
      <w:pPr>
        <w:pStyle w:val="Proposal"/>
        <w:rPr>
          <w:rFonts w:cs="Arial"/>
          <w:szCs w:val="20"/>
          <w:lang w:val="en-GB" w:eastAsia="ja-JP"/>
        </w:rPr>
      </w:pPr>
      <w:bookmarkStart w:id="4" w:name="_Toc102141026"/>
      <w:r>
        <w:rPr>
          <w:rFonts w:cs="Arial"/>
          <w:szCs w:val="20"/>
          <w:lang w:val="en-GB" w:eastAsia="ja-JP"/>
        </w:rPr>
        <w:t xml:space="preserve">RAN1 discusses solutions for co-channel coexistences </w:t>
      </w:r>
      <w:r w:rsidR="00B60988">
        <w:rPr>
          <w:rFonts w:cs="Arial"/>
          <w:szCs w:val="20"/>
          <w:lang w:val="en-GB" w:eastAsia="ja-JP"/>
        </w:rPr>
        <w:t>that meet the following principles:</w:t>
      </w:r>
      <w:bookmarkEnd w:id="4"/>
    </w:p>
    <w:p w14:paraId="2286FA8A" w14:textId="0B5FD168" w:rsidR="0080374C" w:rsidRPr="0080374C" w:rsidRDefault="00922CCF" w:rsidP="00870D89">
      <w:pPr>
        <w:pStyle w:val="Proposal"/>
        <w:numPr>
          <w:ilvl w:val="0"/>
          <w:numId w:val="18"/>
        </w:numPr>
        <w:rPr>
          <w:lang w:val="en-GB"/>
        </w:rPr>
      </w:pPr>
      <w:bookmarkStart w:id="5" w:name="_Toc102141027"/>
      <w:r w:rsidRPr="0080374C">
        <w:rPr>
          <w:lang w:val="en-GB"/>
        </w:rPr>
        <w:t xml:space="preserve">For LTE SL UEs changes to </w:t>
      </w:r>
      <w:r w:rsidR="00BE1399" w:rsidRPr="0080374C">
        <w:rPr>
          <w:lang w:val="en-GB"/>
        </w:rPr>
        <w:t xml:space="preserve">the specification are not </w:t>
      </w:r>
      <w:r w:rsidR="0080374C" w:rsidRPr="0080374C">
        <w:rPr>
          <w:lang w:val="en-GB"/>
        </w:rPr>
        <w:t>allowed</w:t>
      </w:r>
      <w:r w:rsidR="00BE1399" w:rsidRPr="0080374C">
        <w:rPr>
          <w:lang w:val="en-GB"/>
        </w:rPr>
        <w:t xml:space="preserve">. </w:t>
      </w:r>
      <w:r w:rsidR="0080374C" w:rsidRPr="0080374C">
        <w:rPr>
          <w:lang w:val="en-GB"/>
        </w:rPr>
        <w:t>Changes to the configuration (e.g., pool configuration) are possible but should be minimized.</w:t>
      </w:r>
      <w:bookmarkEnd w:id="5"/>
    </w:p>
    <w:p w14:paraId="2F463495" w14:textId="6E9B00BC" w:rsidR="0080374C" w:rsidRPr="0080374C" w:rsidRDefault="0080374C" w:rsidP="00870D89">
      <w:pPr>
        <w:pStyle w:val="Proposal"/>
        <w:numPr>
          <w:ilvl w:val="0"/>
          <w:numId w:val="18"/>
        </w:numPr>
        <w:rPr>
          <w:lang w:val="en-GB"/>
        </w:rPr>
      </w:pPr>
      <w:bookmarkStart w:id="6" w:name="_Toc102141028"/>
      <w:r w:rsidRPr="0080374C">
        <w:rPr>
          <w:lang w:val="en-GB"/>
        </w:rPr>
        <w:t>For NR SL UEs</w:t>
      </w:r>
      <w:r w:rsidR="006F253B">
        <w:rPr>
          <w:lang w:val="en-GB"/>
        </w:rPr>
        <w:t xml:space="preserve">, </w:t>
      </w:r>
      <w:r w:rsidR="00E6130C">
        <w:rPr>
          <w:lang w:val="en-GB"/>
        </w:rPr>
        <w:t xml:space="preserve">new procedures may be introduced for Rel-16 UEs, but </w:t>
      </w:r>
      <w:r w:rsidR="006F5F0D">
        <w:rPr>
          <w:lang w:val="en-GB"/>
        </w:rPr>
        <w:t xml:space="preserve">without any additional </w:t>
      </w:r>
      <w:r w:rsidR="00065F1C">
        <w:rPr>
          <w:lang w:val="en-GB"/>
        </w:rPr>
        <w:t xml:space="preserve">constraints on </w:t>
      </w:r>
      <w:r w:rsidR="006F5F0D">
        <w:rPr>
          <w:lang w:val="en-GB"/>
        </w:rPr>
        <w:t xml:space="preserve">inter-operability </w:t>
      </w:r>
      <w:r w:rsidR="00065F1C">
        <w:rPr>
          <w:lang w:val="en-GB"/>
        </w:rPr>
        <w:t>with legacy NR SL UEs (Rel-16/Rel-17).</w:t>
      </w:r>
      <w:bookmarkEnd w:id="6"/>
    </w:p>
    <w:p w14:paraId="7BF15E63" w14:textId="44F054D6" w:rsidR="00922CCF" w:rsidRDefault="0080374C" w:rsidP="00870D89">
      <w:pPr>
        <w:pStyle w:val="Proposal"/>
        <w:numPr>
          <w:ilvl w:val="0"/>
          <w:numId w:val="18"/>
        </w:numPr>
        <w:rPr>
          <w:lang w:val="en-GB"/>
        </w:rPr>
      </w:pPr>
      <w:bookmarkStart w:id="7" w:name="_Toc102141029"/>
      <w:r w:rsidRPr="0080374C">
        <w:rPr>
          <w:lang w:val="en-GB"/>
        </w:rPr>
        <w:t xml:space="preserve">The impact of having co-channel deployments </w:t>
      </w:r>
      <w:r w:rsidR="0076329A">
        <w:rPr>
          <w:lang w:val="en-GB"/>
        </w:rPr>
        <w:t xml:space="preserve">to the different RATs </w:t>
      </w:r>
      <w:r w:rsidRPr="0080374C">
        <w:rPr>
          <w:lang w:val="en-GB"/>
        </w:rPr>
        <w:t>should be as limited as possible.</w:t>
      </w:r>
      <w:bookmarkEnd w:id="7"/>
    </w:p>
    <w:p w14:paraId="441F9CE2" w14:textId="10FAB2EF" w:rsidR="005A7499" w:rsidRDefault="005A7499" w:rsidP="00870D89">
      <w:pPr>
        <w:pStyle w:val="Proposal"/>
        <w:numPr>
          <w:ilvl w:val="0"/>
          <w:numId w:val="18"/>
        </w:numPr>
        <w:rPr>
          <w:lang w:val="en-GB"/>
        </w:rPr>
      </w:pPr>
      <w:bookmarkStart w:id="8" w:name="_Toc102141030"/>
      <w:r>
        <w:rPr>
          <w:lang w:val="en-GB"/>
        </w:rPr>
        <w:t xml:space="preserve">The </w:t>
      </w:r>
      <w:r w:rsidR="00F75631">
        <w:rPr>
          <w:lang w:val="en-GB"/>
        </w:rPr>
        <w:t xml:space="preserve">baseline solution is applicable for standalone NR SL UEs. Optimizations for devices implementing both NR SL and LTE SL </w:t>
      </w:r>
      <w:r w:rsidR="00636F7D">
        <w:rPr>
          <w:lang w:val="en-GB"/>
        </w:rPr>
        <w:t>may be considered too.</w:t>
      </w:r>
      <w:bookmarkEnd w:id="8"/>
    </w:p>
    <w:p w14:paraId="422BDCF8" w14:textId="20C9961F" w:rsidR="008570DF" w:rsidRDefault="00CE3291" w:rsidP="008570DF">
      <w:pPr>
        <w:pStyle w:val="Heading2"/>
      </w:pPr>
      <w:r>
        <w:t>3</w:t>
      </w:r>
      <w:r w:rsidR="008570DF">
        <w:t>.2</w:t>
      </w:r>
      <w:r w:rsidR="008570DF">
        <w:tab/>
        <w:t>Detect-and-vacate solutions</w:t>
      </w:r>
    </w:p>
    <w:p w14:paraId="296EDF76" w14:textId="7086FD39" w:rsidR="00BB1B6B" w:rsidRPr="00BB1B6B" w:rsidRDefault="00BB1B6B" w:rsidP="00464CAE">
      <w:pPr>
        <w:jc w:val="both"/>
        <w:rPr>
          <w:lang w:val="en-GB" w:eastAsia="ja-JP"/>
        </w:rPr>
      </w:pPr>
      <w:r>
        <w:rPr>
          <w:lang w:val="en-GB" w:eastAsia="ja-JP"/>
        </w:rPr>
        <w:t xml:space="preserve">It is clear from the principles above </w:t>
      </w:r>
      <w:r w:rsidR="001F4F40">
        <w:rPr>
          <w:lang w:val="en-GB" w:eastAsia="ja-JP"/>
        </w:rPr>
        <w:t xml:space="preserve">that Rel-18 NR SL UEs will </w:t>
      </w:r>
      <w:r w:rsidR="004753EC">
        <w:rPr>
          <w:lang w:val="en-GB" w:eastAsia="ja-JP"/>
        </w:rPr>
        <w:t xml:space="preserve">carry </w:t>
      </w:r>
      <w:r w:rsidR="001F4F40">
        <w:rPr>
          <w:lang w:val="en-GB" w:eastAsia="ja-JP"/>
        </w:rPr>
        <w:t>the bulk of the co-channel coexistence mechanism</w:t>
      </w:r>
      <w:r w:rsidR="004753EC">
        <w:rPr>
          <w:lang w:val="en-GB" w:eastAsia="ja-JP"/>
        </w:rPr>
        <w:t xml:space="preserve">. In essence </w:t>
      </w:r>
      <w:r w:rsidR="008B3B30">
        <w:rPr>
          <w:lang w:val="en-GB" w:eastAsia="ja-JP"/>
        </w:rPr>
        <w:t>this amounts to dynamically changing how the resources are used, depending on the presence of LTE SL UEs.</w:t>
      </w:r>
    </w:p>
    <w:p w14:paraId="29EEED65" w14:textId="601BB127" w:rsidR="00A220D3" w:rsidRDefault="00C402FB" w:rsidP="00A220D3">
      <w:pPr>
        <w:pStyle w:val="BodyText"/>
      </w:pPr>
      <w:r>
        <w:t>A</w:t>
      </w:r>
      <w:r w:rsidR="00A220D3">
        <w:t xml:space="preserve"> common way to do this is to use “detect</w:t>
      </w:r>
      <w:r w:rsidR="00331540">
        <w:t>-</w:t>
      </w:r>
      <w:r w:rsidR="00A220D3">
        <w:t>and</w:t>
      </w:r>
      <w:r w:rsidR="00331540">
        <w:t>-</w:t>
      </w:r>
      <w:r w:rsidR="00A220D3">
        <w:t>vacate”.</w:t>
      </w:r>
      <w:r w:rsidR="00AF0C4E">
        <w:t xml:space="preserve"> </w:t>
      </w:r>
      <w:r w:rsidR="00A220D3">
        <w:t>In “detect</w:t>
      </w:r>
      <w:r w:rsidR="0067137A">
        <w:t>-</w:t>
      </w:r>
      <w:r w:rsidR="00A220D3">
        <w:t>and</w:t>
      </w:r>
      <w:r w:rsidR="0067137A">
        <w:t>-</w:t>
      </w:r>
      <w:r w:rsidR="00A220D3">
        <w:t>vacate”, a first technology</w:t>
      </w:r>
      <w:r w:rsidR="001138ED">
        <w:t xml:space="preserve"> (</w:t>
      </w:r>
      <w:r w:rsidR="00982FCF">
        <w:t>here LTE</w:t>
      </w:r>
      <w:r w:rsidR="00631B19">
        <w:t xml:space="preserve"> SL</w:t>
      </w:r>
      <w:r w:rsidR="001138ED">
        <w:t>)</w:t>
      </w:r>
      <w:r w:rsidR="00A220D3">
        <w:t xml:space="preserve"> is given high priority (for using the spectrum) and a second technology</w:t>
      </w:r>
      <w:r w:rsidR="00637E70">
        <w:t xml:space="preserve"> (here NR</w:t>
      </w:r>
      <w:r w:rsidR="00631B19">
        <w:t xml:space="preserve"> SL</w:t>
      </w:r>
      <w:r w:rsidR="00637E70">
        <w:t>)</w:t>
      </w:r>
      <w:r w:rsidR="00A220D3">
        <w:t xml:space="preserve"> is given low</w:t>
      </w:r>
      <w:r w:rsidR="0053270D">
        <w:t>er</w:t>
      </w:r>
      <w:r w:rsidR="00A220D3">
        <w:t xml:space="preserve"> priority (for using the </w:t>
      </w:r>
      <w:r w:rsidR="005F01A8">
        <w:t>shared</w:t>
      </w:r>
      <w:r w:rsidR="001728FD">
        <w:t xml:space="preserve"> </w:t>
      </w:r>
      <w:r w:rsidR="00381AC5">
        <w:t>spectrum</w:t>
      </w:r>
      <w:r w:rsidR="00A220D3">
        <w:t>). The users of the second technology are required to attempt detecting the presence of users of the first technology.</w:t>
      </w:r>
    </w:p>
    <w:p w14:paraId="4E16057F" w14:textId="7CF9CF21" w:rsidR="00A220D3" w:rsidRDefault="00A220D3" w:rsidP="00870D89">
      <w:pPr>
        <w:pStyle w:val="BodyText"/>
        <w:keepLines/>
        <w:numPr>
          <w:ilvl w:val="0"/>
          <w:numId w:val="15"/>
        </w:numPr>
        <w:tabs>
          <w:tab w:val="left" w:pos="2552"/>
          <w:tab w:val="left" w:pos="3856"/>
          <w:tab w:val="left" w:pos="5216"/>
          <w:tab w:val="left" w:pos="6464"/>
          <w:tab w:val="left" w:pos="7768"/>
          <w:tab w:val="left" w:pos="9072"/>
          <w:tab w:val="left" w:pos="9639"/>
        </w:tabs>
        <w:spacing w:before="240" w:after="0" w:line="240" w:lineRule="auto"/>
      </w:pPr>
      <w:r>
        <w:t>If users of the first technology are detected (e.g., by detecting their transmissions), then users of the second technology cannot use the spectrum or can only do it under restricted terms (e.g., using low power).</w:t>
      </w:r>
    </w:p>
    <w:p w14:paraId="3DDDAFC1" w14:textId="77777777" w:rsidR="00A220D3" w:rsidRDefault="00A220D3" w:rsidP="00870D89">
      <w:pPr>
        <w:pStyle w:val="BodyText"/>
        <w:keepLines/>
        <w:numPr>
          <w:ilvl w:val="0"/>
          <w:numId w:val="15"/>
        </w:numPr>
        <w:tabs>
          <w:tab w:val="left" w:pos="2552"/>
          <w:tab w:val="left" w:pos="3856"/>
          <w:tab w:val="left" w:pos="5216"/>
          <w:tab w:val="left" w:pos="6464"/>
          <w:tab w:val="left" w:pos="7768"/>
          <w:tab w:val="left" w:pos="9072"/>
          <w:tab w:val="left" w:pos="9639"/>
        </w:tabs>
        <w:spacing w:before="240" w:after="0" w:line="240" w:lineRule="auto"/>
      </w:pPr>
      <w:r>
        <w:t>If users of the first technology are not detected (e.g., by detecting their transmissions), then users of the second technology can use the spectrum without any additional restriction.</w:t>
      </w:r>
    </w:p>
    <w:p w14:paraId="6558AFAB" w14:textId="7DFF7FAF" w:rsidR="00D82ECF" w:rsidRPr="00EA5ECC" w:rsidRDefault="00D46819" w:rsidP="03426141">
      <w:pPr>
        <w:pStyle w:val="BodyText"/>
        <w:keepLines/>
        <w:tabs>
          <w:tab w:val="left" w:pos="2552"/>
          <w:tab w:val="left" w:pos="3856"/>
          <w:tab w:val="left" w:pos="5216"/>
          <w:tab w:val="left" w:pos="6464"/>
          <w:tab w:val="left" w:pos="7768"/>
          <w:tab w:val="left" w:pos="9072"/>
          <w:tab w:val="left" w:pos="9639"/>
        </w:tabs>
        <w:spacing w:before="240" w:after="0" w:line="240" w:lineRule="auto"/>
        <w:rPr>
          <w:rFonts w:eastAsiaTheme="minorEastAsia"/>
        </w:rPr>
      </w:pPr>
      <w:r>
        <w:t xml:space="preserve">Typically, </w:t>
      </w:r>
      <w:r w:rsidR="00264557">
        <w:t>“</w:t>
      </w:r>
      <w:r>
        <w:t>detect-and-vacate</w:t>
      </w:r>
      <w:r w:rsidR="00264557">
        <w:t>”</w:t>
      </w:r>
      <w:r>
        <w:t xml:space="preserve"> is operated </w:t>
      </w:r>
      <w:r w:rsidR="007F1499">
        <w:t xml:space="preserve">at channel </w:t>
      </w:r>
      <w:r w:rsidR="0093461B">
        <w:t xml:space="preserve">level. </w:t>
      </w:r>
      <w:r w:rsidR="00870475">
        <w:t>This approach is too coarse</w:t>
      </w:r>
      <w:r w:rsidR="00DA31C6">
        <w:t xml:space="preserve">, not allowing to treat differently cases where there are </w:t>
      </w:r>
      <w:r w:rsidR="00C335A8">
        <w:t>many LTE SL UEs or just a few LTE SL UEs.</w:t>
      </w:r>
      <w:r w:rsidR="00264557">
        <w:t xml:space="preserve"> </w:t>
      </w:r>
      <w:r w:rsidR="0093461B">
        <w:t xml:space="preserve">For the case of SL technologies, it could be operated at </w:t>
      </w:r>
      <w:r w:rsidR="00723457">
        <w:t xml:space="preserve">resource </w:t>
      </w:r>
      <w:r w:rsidR="0093461B">
        <w:t xml:space="preserve">pool level as well. </w:t>
      </w:r>
      <w:r w:rsidR="00C427DA">
        <w:t xml:space="preserve">Unfortunately, these approaches </w:t>
      </w:r>
      <w:r w:rsidR="00C427DA" w:rsidRPr="03426141">
        <w:rPr>
          <w:lang w:val="en-GB" w:eastAsia="ja-JP"/>
        </w:rPr>
        <w:t>require</w:t>
      </w:r>
      <w:r w:rsidR="00EA5ECC">
        <w:t xml:space="preserve"> a static partitioning of the resources</w:t>
      </w:r>
      <w:r w:rsidR="007D6650" w:rsidRPr="03426141">
        <w:rPr>
          <w:rFonts w:eastAsiaTheme="minorEastAsia"/>
        </w:rPr>
        <w:t xml:space="preserve">, which </w:t>
      </w:r>
      <w:r w:rsidR="005E5791" w:rsidRPr="03426141">
        <w:rPr>
          <w:rFonts w:eastAsiaTheme="minorEastAsia"/>
        </w:rPr>
        <w:t xml:space="preserve">is </w:t>
      </w:r>
      <w:r w:rsidR="007B1A48" w:rsidRPr="03426141">
        <w:rPr>
          <w:rFonts w:eastAsiaTheme="minorEastAsia"/>
        </w:rPr>
        <w:t>quite inefficient.</w:t>
      </w:r>
      <w:r w:rsidR="00B11658" w:rsidRPr="03426141">
        <w:rPr>
          <w:rFonts w:eastAsiaTheme="minorEastAsia"/>
        </w:rPr>
        <w:t xml:space="preserve"> For example, it is typically hard to know how many resources </w:t>
      </w:r>
      <w:r w:rsidR="00DD71C1" w:rsidRPr="03426141">
        <w:rPr>
          <w:rFonts w:eastAsiaTheme="minorEastAsia"/>
        </w:rPr>
        <w:t xml:space="preserve">to </w:t>
      </w:r>
      <w:r w:rsidR="03426141" w:rsidRPr="03426141">
        <w:rPr>
          <w:rFonts w:eastAsiaTheme="minorEastAsia"/>
          <w:lang w:val="en-GB"/>
        </w:rPr>
        <w:t>allocate for the NR or LTE SL UEs/transmissions since their number and requirements might change over time causing that the resource pool ends up having a configuration which under or overprovisions the needed resources.</w:t>
      </w:r>
      <w:r w:rsidR="00DD71C1" w:rsidRPr="03426141">
        <w:rPr>
          <w:rFonts w:eastAsiaTheme="minorEastAsia"/>
        </w:rPr>
        <w:t xml:space="preserve"> </w:t>
      </w:r>
    </w:p>
    <w:p w14:paraId="7D7F0306" w14:textId="77777777" w:rsidR="00264557" w:rsidRDefault="00264557" w:rsidP="00264557">
      <w:pPr>
        <w:pStyle w:val="Observation"/>
        <w:numPr>
          <w:ilvl w:val="0"/>
          <w:numId w:val="0"/>
        </w:numPr>
        <w:ind w:left="1701"/>
      </w:pPr>
      <w:bookmarkStart w:id="9" w:name="_Toc101962644"/>
      <w:bookmarkStart w:id="10" w:name="_Toc101962670"/>
      <w:bookmarkStart w:id="11" w:name="_Toc101962696"/>
      <w:bookmarkStart w:id="12" w:name="_Toc101962769"/>
      <w:bookmarkStart w:id="13" w:name="_Toc101962781"/>
      <w:bookmarkStart w:id="14" w:name="_Toc101962829"/>
      <w:bookmarkEnd w:id="9"/>
      <w:bookmarkEnd w:id="10"/>
      <w:bookmarkEnd w:id="11"/>
      <w:bookmarkEnd w:id="12"/>
      <w:bookmarkEnd w:id="13"/>
      <w:bookmarkEnd w:id="14"/>
    </w:p>
    <w:p w14:paraId="7352E2B5" w14:textId="395B4551" w:rsidR="00FB1406" w:rsidRPr="000F1354" w:rsidRDefault="00FB1406" w:rsidP="00DA059C">
      <w:pPr>
        <w:pStyle w:val="Observation"/>
        <w:ind w:left="1701" w:hanging="1701"/>
      </w:pPr>
      <w:bookmarkStart w:id="15" w:name="_Toc102141039"/>
      <w:r>
        <w:t>“Detect-and-vacate” solution in channel or resource pool level is not efficient in terms of resource utilization.</w:t>
      </w:r>
      <w:bookmarkEnd w:id="15"/>
    </w:p>
    <w:p w14:paraId="5D9EDC49" w14:textId="53A24380" w:rsidR="0026136E" w:rsidRDefault="00E23B8D" w:rsidP="00816DD1">
      <w:pPr>
        <w:pStyle w:val="Heading2"/>
      </w:pPr>
      <w:r>
        <w:lastRenderedPageBreak/>
        <w:t>3.3</w:t>
      </w:r>
      <w:r w:rsidR="00996897">
        <w:tab/>
      </w:r>
      <w:r>
        <w:t xml:space="preserve">Dynamic </w:t>
      </w:r>
      <w:r w:rsidRPr="00E23B8D">
        <w:t>co-channel coexistence between LTE and NR sidelink</w:t>
      </w:r>
    </w:p>
    <w:p w14:paraId="352E9F7A" w14:textId="07253A12" w:rsidR="00E23B8D" w:rsidRDefault="00E23B8D" w:rsidP="00E23B8D">
      <w:pPr>
        <w:rPr>
          <w:lang w:val="en-GB" w:eastAsia="ja-JP"/>
        </w:rPr>
      </w:pPr>
      <w:r>
        <w:rPr>
          <w:lang w:val="en-GB" w:eastAsia="ja-JP"/>
        </w:rPr>
        <w:t>Our solution for dynamic co-channel coexistence between LTE and NR sidelinks is based on:</w:t>
      </w:r>
    </w:p>
    <w:p w14:paraId="0D15E5E9" w14:textId="7043FAF1" w:rsidR="00E23B8D" w:rsidRPr="00951067" w:rsidRDefault="00E23B8D" w:rsidP="00870D89">
      <w:pPr>
        <w:pStyle w:val="ListParagraph"/>
        <w:numPr>
          <w:ilvl w:val="0"/>
          <w:numId w:val="21"/>
        </w:numPr>
        <w:rPr>
          <w:rFonts w:ascii="Arial" w:hAnsi="Arial" w:cs="Arial"/>
          <w:sz w:val="20"/>
          <w:szCs w:val="20"/>
          <w:lang w:val="en-GB" w:eastAsia="ja-JP"/>
        </w:rPr>
      </w:pPr>
      <w:r w:rsidRPr="00951067">
        <w:rPr>
          <w:rFonts w:ascii="Arial" w:hAnsi="Arial" w:cs="Arial"/>
          <w:sz w:val="20"/>
          <w:szCs w:val="20"/>
          <w:lang w:val="en-GB" w:eastAsia="ja-JP"/>
        </w:rPr>
        <w:t xml:space="preserve">Defining different </w:t>
      </w:r>
      <w:r w:rsidR="00553706">
        <w:rPr>
          <w:rFonts w:ascii="Arial" w:hAnsi="Arial" w:cs="Arial"/>
          <w:sz w:val="20"/>
          <w:szCs w:val="20"/>
          <w:lang w:val="en-GB" w:eastAsia="ja-JP"/>
        </w:rPr>
        <w:t>classes</w:t>
      </w:r>
      <w:r w:rsidRPr="00951067">
        <w:rPr>
          <w:rFonts w:ascii="Arial" w:hAnsi="Arial" w:cs="Arial"/>
          <w:sz w:val="20"/>
          <w:szCs w:val="20"/>
          <w:lang w:val="en-GB" w:eastAsia="ja-JP"/>
        </w:rPr>
        <w:t xml:space="preserve"> of resources within a</w:t>
      </w:r>
      <w:r w:rsidR="00F24EDB" w:rsidRPr="00951067">
        <w:rPr>
          <w:rFonts w:ascii="Arial" w:hAnsi="Arial" w:cs="Arial"/>
          <w:sz w:val="20"/>
          <w:szCs w:val="20"/>
          <w:lang w:val="en-GB" w:eastAsia="ja-JP"/>
        </w:rPr>
        <w:t>n</w:t>
      </w:r>
      <w:r w:rsidRPr="00951067">
        <w:rPr>
          <w:rFonts w:ascii="Arial" w:hAnsi="Arial" w:cs="Arial"/>
          <w:sz w:val="20"/>
          <w:szCs w:val="20"/>
          <w:lang w:val="en-GB" w:eastAsia="ja-JP"/>
        </w:rPr>
        <w:t xml:space="preserve"> </w:t>
      </w:r>
      <w:r w:rsidR="00F24EDB" w:rsidRPr="00951067">
        <w:rPr>
          <w:rFonts w:ascii="Arial" w:hAnsi="Arial" w:cs="Arial"/>
          <w:sz w:val="20"/>
          <w:szCs w:val="20"/>
          <w:lang w:val="en-GB" w:eastAsia="ja-JP"/>
        </w:rPr>
        <w:t xml:space="preserve">NR SL resource </w:t>
      </w:r>
      <w:r w:rsidRPr="00951067">
        <w:rPr>
          <w:rFonts w:ascii="Arial" w:hAnsi="Arial" w:cs="Arial"/>
          <w:sz w:val="20"/>
          <w:szCs w:val="20"/>
          <w:lang w:val="en-GB" w:eastAsia="ja-JP"/>
        </w:rPr>
        <w:t>pool.</w:t>
      </w:r>
    </w:p>
    <w:p w14:paraId="352DC71D" w14:textId="51159842" w:rsidR="00E23B8D" w:rsidRPr="00951067" w:rsidRDefault="00F24EDB" w:rsidP="00870D89">
      <w:pPr>
        <w:pStyle w:val="ListParagraph"/>
        <w:numPr>
          <w:ilvl w:val="0"/>
          <w:numId w:val="21"/>
        </w:numPr>
        <w:rPr>
          <w:rFonts w:ascii="Arial" w:hAnsi="Arial" w:cs="Arial"/>
          <w:sz w:val="20"/>
          <w:szCs w:val="20"/>
          <w:lang w:val="en-GB" w:eastAsia="ja-JP"/>
        </w:rPr>
      </w:pPr>
      <w:r w:rsidRPr="00951067">
        <w:rPr>
          <w:rFonts w:ascii="Arial" w:hAnsi="Arial" w:cs="Arial"/>
          <w:sz w:val="20"/>
          <w:szCs w:val="20"/>
          <w:lang w:val="en-GB" w:eastAsia="ja-JP"/>
        </w:rPr>
        <w:t xml:space="preserve">Dynamically using </w:t>
      </w:r>
      <w:r w:rsidR="00413600">
        <w:rPr>
          <w:rFonts w:ascii="Arial" w:hAnsi="Arial" w:cs="Arial"/>
          <w:sz w:val="20"/>
          <w:szCs w:val="20"/>
          <w:lang w:val="en-GB" w:eastAsia="ja-JP"/>
        </w:rPr>
        <w:t>resources in the different classes</w:t>
      </w:r>
      <w:r w:rsidRPr="00951067">
        <w:rPr>
          <w:rFonts w:ascii="Arial" w:hAnsi="Arial" w:cs="Arial"/>
          <w:sz w:val="20"/>
          <w:szCs w:val="20"/>
          <w:lang w:val="en-GB" w:eastAsia="ja-JP"/>
        </w:rPr>
        <w:t xml:space="preserve"> in an NR SL resource pool, based on the presence/absence of </w:t>
      </w:r>
      <w:r w:rsidR="00FA4231" w:rsidRPr="00951067">
        <w:rPr>
          <w:rFonts w:ascii="Arial" w:hAnsi="Arial" w:cs="Arial"/>
          <w:sz w:val="20"/>
          <w:szCs w:val="20"/>
          <w:lang w:val="en-GB" w:eastAsia="ja-JP"/>
        </w:rPr>
        <w:t>LTE SL transmissions.</w:t>
      </w:r>
    </w:p>
    <w:p w14:paraId="6152743D" w14:textId="77777777" w:rsidR="00E23B8D" w:rsidRPr="00E23B8D" w:rsidRDefault="00E23B8D" w:rsidP="00E23B8D">
      <w:pPr>
        <w:rPr>
          <w:lang w:val="en-GB" w:eastAsia="ja-JP"/>
        </w:rPr>
      </w:pPr>
    </w:p>
    <w:p w14:paraId="4C11B948" w14:textId="2E6D63D2" w:rsidR="007B7B2C" w:rsidRDefault="00CF781F" w:rsidP="00D80BC1">
      <w:pPr>
        <w:pStyle w:val="BodyText"/>
        <w:tabs>
          <w:tab w:val="left" w:pos="360"/>
        </w:tabs>
      </w:pPr>
      <w:r>
        <w:t>That is, t</w:t>
      </w:r>
      <w:r w:rsidR="00536B28" w:rsidRPr="008E72F0">
        <w:t xml:space="preserve">o </w:t>
      </w:r>
      <w:r>
        <w:t>improve</w:t>
      </w:r>
      <w:r w:rsidR="00536B28" w:rsidRPr="008E72F0">
        <w:t xml:space="preserve"> resource utilization</w:t>
      </w:r>
      <w:r>
        <w:t xml:space="preserve"> we</w:t>
      </w:r>
      <w:r w:rsidR="009B454A" w:rsidRPr="008E72F0">
        <w:t xml:space="preserve"> </w:t>
      </w:r>
      <w:r w:rsidR="00011C3B" w:rsidRPr="008E72F0">
        <w:t>define multiple classes of resource</w:t>
      </w:r>
      <w:r>
        <w:t>s</w:t>
      </w:r>
      <w:r w:rsidR="00011C3B" w:rsidRPr="008E72F0">
        <w:t xml:space="preserve"> </w:t>
      </w:r>
      <w:r>
        <w:t>within</w:t>
      </w:r>
      <w:r w:rsidR="00D943F4" w:rsidRPr="008E72F0">
        <w:t xml:space="preserve"> </w:t>
      </w:r>
      <w:r w:rsidR="00471F2C">
        <w:t>an NR SL</w:t>
      </w:r>
      <w:r w:rsidR="00E96268" w:rsidRPr="008E72F0">
        <w:t xml:space="preserve"> </w:t>
      </w:r>
      <w:r w:rsidR="00D943F4" w:rsidRPr="008E72F0">
        <w:t>resource pool</w:t>
      </w:r>
      <w:r w:rsidR="00871EDD" w:rsidRPr="008E72F0">
        <w:t>.</w:t>
      </w:r>
      <w:r w:rsidR="00253F23" w:rsidRPr="008E72F0">
        <w:t xml:space="preserve"> </w:t>
      </w:r>
    </w:p>
    <w:p w14:paraId="025A1EAA" w14:textId="036F1AC5" w:rsidR="00D80BC1" w:rsidRDefault="004647AE" w:rsidP="00D80BC1">
      <w:pPr>
        <w:pStyle w:val="BodyText"/>
        <w:tabs>
          <w:tab w:val="left" w:pos="360"/>
        </w:tabs>
      </w:pPr>
      <w:r>
        <w:t xml:space="preserve">The use of </w:t>
      </w:r>
      <w:r w:rsidR="00D614D5">
        <w:t xml:space="preserve">the </w:t>
      </w:r>
      <w:r w:rsidR="0082148A" w:rsidRPr="008E72F0">
        <w:t xml:space="preserve">resources in each class </w:t>
      </w:r>
      <w:r w:rsidR="00655C0A" w:rsidRPr="008E72F0">
        <w:t>depends</w:t>
      </w:r>
      <w:r w:rsidR="0082148A" w:rsidRPr="008E72F0">
        <w:t xml:space="preserve"> on the detected presence </w:t>
      </w:r>
      <w:r w:rsidR="002754B1" w:rsidRPr="008E72F0">
        <w:t xml:space="preserve">of </w:t>
      </w:r>
      <w:r w:rsidR="00364B8B">
        <w:t>LTE SL</w:t>
      </w:r>
      <w:r w:rsidR="0082148A" w:rsidRPr="008E72F0">
        <w:t>.</w:t>
      </w:r>
      <w:r w:rsidR="00FE101A" w:rsidRPr="008E72F0">
        <w:t xml:space="preserve"> </w:t>
      </w:r>
      <w:r w:rsidR="006D4006" w:rsidRPr="008E72F0">
        <w:t>As an example</w:t>
      </w:r>
      <w:r w:rsidR="005A55A4" w:rsidRPr="008E72F0">
        <w:t xml:space="preserve">, </w:t>
      </w:r>
      <w:r w:rsidR="00E05544">
        <w:t xml:space="preserve">illustrated in </w:t>
      </w:r>
      <w:r w:rsidR="00E05544">
        <w:fldChar w:fldCharType="begin"/>
      </w:r>
      <w:r w:rsidR="00E05544">
        <w:instrText xml:space="preserve"> REF _Ref99718344 \h </w:instrText>
      </w:r>
      <w:r w:rsidR="00E05544">
        <w:fldChar w:fldCharType="separate"/>
      </w:r>
      <w:r w:rsidR="00E05544" w:rsidRPr="00497C04">
        <w:rPr>
          <w:rFonts w:cs="Arial"/>
        </w:rPr>
        <w:t xml:space="preserve">Figure </w:t>
      </w:r>
      <w:r w:rsidR="00E05544">
        <w:rPr>
          <w:rFonts w:cs="Arial"/>
          <w:noProof/>
        </w:rPr>
        <w:t>3</w:t>
      </w:r>
      <w:r w:rsidR="00E05544">
        <w:fldChar w:fldCharType="end"/>
      </w:r>
      <w:r w:rsidR="001D5AFD">
        <w:t xml:space="preserve">, </w:t>
      </w:r>
      <w:r w:rsidR="0037527C" w:rsidRPr="008E72F0">
        <w:t>a resource pool</w:t>
      </w:r>
      <w:r w:rsidR="00074B9D" w:rsidRPr="008E72F0">
        <w:t xml:space="preserve"> is divided in</w:t>
      </w:r>
      <w:r w:rsidR="0069388D" w:rsidRPr="008E72F0">
        <w:t xml:space="preserve"> time</w:t>
      </w:r>
      <w:r w:rsidR="00BD6F78" w:rsidRPr="008E72F0">
        <w:t>-</w:t>
      </w:r>
      <w:r w:rsidR="0069388D" w:rsidRPr="008E72F0">
        <w:t xml:space="preserve">domain into </w:t>
      </w:r>
      <w:r w:rsidR="00AD30CD" w:rsidRPr="008E72F0">
        <w:t xml:space="preserve">two </w:t>
      </w:r>
      <w:r w:rsidR="00514CB1" w:rsidRPr="008E72F0">
        <w:t xml:space="preserve">classes </w:t>
      </w:r>
      <w:r w:rsidR="00AD30CD" w:rsidRPr="008E72F0">
        <w:t xml:space="preserve">of </w:t>
      </w:r>
      <w:r w:rsidR="00514CB1" w:rsidRPr="008E72F0">
        <w:t>A and B</w:t>
      </w:r>
      <w:r w:rsidR="004476EF" w:rsidRPr="008E72F0">
        <w:t xml:space="preserve">. </w:t>
      </w:r>
      <w:r w:rsidR="001503F5" w:rsidRPr="008E72F0">
        <w:t>Then,</w:t>
      </w:r>
      <w:r w:rsidR="005A55A4" w:rsidRPr="008E72F0">
        <w:t xml:space="preserve"> Class A </w:t>
      </w:r>
      <w:r w:rsidR="00CE0FBE" w:rsidRPr="008E72F0">
        <w:t>resources</w:t>
      </w:r>
      <w:r w:rsidR="00895884" w:rsidRPr="008E72F0">
        <w:t xml:space="preserve"> can always</w:t>
      </w:r>
      <w:r w:rsidR="007537BA" w:rsidRPr="008E72F0">
        <w:t xml:space="preserve"> be used </w:t>
      </w:r>
      <w:r w:rsidR="00F56DC6" w:rsidRPr="008E72F0">
        <w:t xml:space="preserve">by NR UEs, while </w:t>
      </w:r>
      <w:r w:rsidR="00AC5737" w:rsidRPr="008E72F0">
        <w:t>Class B resources are only used</w:t>
      </w:r>
      <w:r w:rsidR="000C1E8C">
        <w:t xml:space="preserve"> by a NR UE</w:t>
      </w:r>
      <w:r w:rsidR="00AC5737" w:rsidRPr="008E72F0">
        <w:t xml:space="preserve"> if </w:t>
      </w:r>
      <w:r w:rsidR="00550132">
        <w:t xml:space="preserve">LTE SL UEs are </w:t>
      </w:r>
      <w:r w:rsidR="00257528">
        <w:t xml:space="preserve">present (i.e., if they are </w:t>
      </w:r>
      <w:r w:rsidR="00550132">
        <w:t>not detected</w:t>
      </w:r>
      <w:r w:rsidR="00257528">
        <w:t>)</w:t>
      </w:r>
      <w:r w:rsidR="00550132">
        <w:t>.</w:t>
      </w:r>
      <w:r w:rsidR="004B6EAE">
        <w:t xml:space="preserve"> Typically, the LTE SL would be configured</w:t>
      </w:r>
      <w:r w:rsidR="008E72F0" w:rsidRPr="008E72F0">
        <w:t xml:space="preserve"> so that the radio resources </w:t>
      </w:r>
      <w:r w:rsidR="004B6EAE">
        <w:t>corresponding to</w:t>
      </w:r>
      <w:r w:rsidR="008E72F0" w:rsidRPr="008E72F0">
        <w:t xml:space="preserve"> Class B resources </w:t>
      </w:r>
      <w:r w:rsidR="004B6EAE">
        <w:t xml:space="preserve">in the NR SL resource pool </w:t>
      </w:r>
      <w:r w:rsidR="006B0736">
        <w:t xml:space="preserve">are the ones configured in the LTE SL resource pool, as illustrated in </w:t>
      </w:r>
      <w:r w:rsidR="006B0736">
        <w:fldChar w:fldCharType="begin"/>
      </w:r>
      <w:r w:rsidR="006B0736">
        <w:instrText xml:space="preserve"> REF _Ref99718344 \h </w:instrText>
      </w:r>
      <w:r w:rsidR="006B0736">
        <w:fldChar w:fldCharType="separate"/>
      </w:r>
      <w:r w:rsidR="000D701D" w:rsidRPr="00497C04">
        <w:rPr>
          <w:rFonts w:cs="Arial"/>
        </w:rPr>
        <w:t xml:space="preserve">Figure </w:t>
      </w:r>
      <w:r w:rsidR="000D701D">
        <w:rPr>
          <w:rFonts w:cs="Arial"/>
          <w:noProof/>
        </w:rPr>
        <w:t>3</w:t>
      </w:r>
      <w:r w:rsidR="006B0736">
        <w:fldChar w:fldCharType="end"/>
      </w:r>
      <w:r w:rsidR="006B0736">
        <w:t xml:space="preserve"> as well</w:t>
      </w:r>
      <w:r w:rsidR="008E72F0" w:rsidRPr="008E72F0">
        <w:t xml:space="preserve">. </w:t>
      </w:r>
      <w:r w:rsidR="006B0736">
        <w:t>In this way</w:t>
      </w:r>
      <w:r w:rsidR="00D80BC1">
        <w:t>, a dynamic co-channel coexistence between NR and LTE sidelinks is enabled.</w:t>
      </w:r>
    </w:p>
    <w:p w14:paraId="6806D815" w14:textId="4E74F18C" w:rsidR="004647AE" w:rsidRDefault="00F07024" w:rsidP="00D80BC1">
      <w:pPr>
        <w:pStyle w:val="BodyText"/>
        <w:tabs>
          <w:tab w:val="left" w:pos="360"/>
        </w:tabs>
      </w:pPr>
      <w:r>
        <w:t xml:space="preserve">Note that </w:t>
      </w:r>
      <w:r w:rsidR="000B45F9">
        <w:t>f</w:t>
      </w:r>
      <w:r w:rsidR="004647AE">
        <w:t>rom a SL signaling point of view, there are no changes w</w:t>
      </w:r>
      <w:r w:rsidR="00C04C4D">
        <w:t>.</w:t>
      </w:r>
      <w:r w:rsidR="004647AE">
        <w:t>r</w:t>
      </w:r>
      <w:r w:rsidR="00C04C4D">
        <w:t>.</w:t>
      </w:r>
      <w:r w:rsidR="004647AE">
        <w:t>t</w:t>
      </w:r>
      <w:r w:rsidR="00C04C4D">
        <w:t>.</w:t>
      </w:r>
      <w:r w:rsidR="004647AE">
        <w:t xml:space="preserve"> to Rel-16/17</w:t>
      </w:r>
      <w:r w:rsidR="000B45F9">
        <w:t xml:space="preserve"> mechanism</w:t>
      </w:r>
      <w:r w:rsidR="004647AE">
        <w:t>. It is possible to</w:t>
      </w:r>
      <w:r>
        <w:t xml:space="preserve"> use a class A resource to reserve a class B resource and vice versa. </w:t>
      </w:r>
      <w:r w:rsidR="00B2460C">
        <w:t xml:space="preserve">This </w:t>
      </w:r>
      <w:r w:rsidR="00C04C4D">
        <w:t>contrasts with</w:t>
      </w:r>
      <w:r w:rsidR="00B2460C">
        <w:t xml:space="preserve"> having two separate pools of resources and performing detect-and-vacate on one of them.</w:t>
      </w:r>
      <w:r w:rsidR="00C04C4D">
        <w:t xml:space="preserve"> A legacy (Rel-16/17) NR SL UE would be configured with a resource pool that does not distinguish between class A and class </w:t>
      </w:r>
      <w:r w:rsidR="000B45F9">
        <w:t>B but</w:t>
      </w:r>
      <w:r w:rsidR="00C04C4D">
        <w:t xml:space="preserve"> would still be able to decode any transmissions.</w:t>
      </w:r>
    </w:p>
    <w:p w14:paraId="2CE514B7" w14:textId="3F384579" w:rsidR="008E72F0" w:rsidRPr="00497C04" w:rsidRDefault="008E0895" w:rsidP="00C26913">
      <w:pPr>
        <w:pStyle w:val="NormalWeb"/>
        <w:spacing w:before="160" w:beforeAutospacing="0" w:after="0" w:afterAutospacing="0"/>
        <w:jc w:val="center"/>
        <w:textAlignment w:val="baseline"/>
        <w:rPr>
          <w:rFonts w:ascii="Arial" w:eastAsiaTheme="minorEastAsia" w:hAnsi="Arial" w:cs="Arial"/>
          <w:color w:val="000000" w:themeColor="text1"/>
          <w:spacing w:val="-6"/>
          <w:kern w:val="20"/>
          <w:sz w:val="20"/>
          <w:szCs w:val="20"/>
        </w:rPr>
      </w:pPr>
      <w:r>
        <w:rPr>
          <w:rFonts w:ascii="Arial" w:eastAsiaTheme="minorEastAsia" w:hAnsi="Arial" w:cs="Arial"/>
          <w:noProof/>
          <w:color w:val="000000" w:themeColor="text1"/>
          <w:spacing w:val="-6"/>
          <w:kern w:val="20"/>
          <w:sz w:val="20"/>
          <w:szCs w:val="20"/>
        </w:rPr>
        <w:drawing>
          <wp:inline distT="0" distB="0" distL="0" distR="0" wp14:anchorId="149BF83C" wp14:editId="6CCDFDCF">
            <wp:extent cx="4320000" cy="2293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293200"/>
                    </a:xfrm>
                    <a:prstGeom prst="rect">
                      <a:avLst/>
                    </a:prstGeom>
                    <a:noFill/>
                  </pic:spPr>
                </pic:pic>
              </a:graphicData>
            </a:graphic>
          </wp:inline>
        </w:drawing>
      </w:r>
    </w:p>
    <w:p w14:paraId="14E4C4BD" w14:textId="0E1A255A" w:rsidR="00274ABB" w:rsidRPr="00A97C7B" w:rsidRDefault="008E72F0" w:rsidP="00A97C7B">
      <w:pPr>
        <w:pStyle w:val="Caption"/>
        <w:jc w:val="center"/>
        <w:rPr>
          <w:rFonts w:cs="Arial"/>
        </w:rPr>
      </w:pPr>
      <w:bookmarkStart w:id="16" w:name="_Ref99718344"/>
      <w:r w:rsidRPr="00497C04">
        <w:rPr>
          <w:rFonts w:cs="Arial"/>
        </w:rPr>
        <w:t xml:space="preserve">Figure </w:t>
      </w:r>
      <w:r w:rsidRPr="00497C04">
        <w:rPr>
          <w:rFonts w:cs="Arial"/>
        </w:rPr>
        <w:fldChar w:fldCharType="begin"/>
      </w:r>
      <w:r w:rsidRPr="00497C04">
        <w:rPr>
          <w:rFonts w:cs="Arial"/>
        </w:rPr>
        <w:instrText xml:space="preserve"> SEQ Figure \* ARABIC </w:instrText>
      </w:r>
      <w:r w:rsidRPr="00497C04">
        <w:rPr>
          <w:rFonts w:cs="Arial"/>
        </w:rPr>
        <w:fldChar w:fldCharType="separate"/>
      </w:r>
      <w:r>
        <w:rPr>
          <w:rFonts w:cs="Arial"/>
          <w:noProof/>
        </w:rPr>
        <w:t>3</w:t>
      </w:r>
      <w:r w:rsidRPr="00497C04">
        <w:rPr>
          <w:rFonts w:cs="Arial"/>
        </w:rPr>
        <w:fldChar w:fldCharType="end"/>
      </w:r>
      <w:bookmarkEnd w:id="16"/>
      <w:r w:rsidR="00175EDF">
        <w:rPr>
          <w:rFonts w:cs="Arial"/>
        </w:rPr>
        <w:t>. Top: LTE resource pool. Bottom: NR resource pool with</w:t>
      </w:r>
      <w:r w:rsidRPr="00497C04">
        <w:rPr>
          <w:rFonts w:cs="Arial"/>
        </w:rPr>
        <w:t xml:space="preserve"> Class A and Class B resource mapping</w:t>
      </w:r>
    </w:p>
    <w:p w14:paraId="5B0E3000" w14:textId="77777777" w:rsidR="00827DA5" w:rsidRDefault="00274ABB" w:rsidP="00274ABB">
      <w:pPr>
        <w:pStyle w:val="Proposal"/>
      </w:pPr>
      <w:bookmarkStart w:id="17" w:name="_Toc102141031"/>
      <w:r>
        <w:t>NR SL support</w:t>
      </w:r>
      <w:r w:rsidR="00827DA5">
        <w:t>s:</w:t>
      </w:r>
      <w:bookmarkEnd w:id="17"/>
    </w:p>
    <w:p w14:paraId="1953AFBF" w14:textId="46520A81" w:rsidR="00827DA5" w:rsidRDefault="009F3A9B" w:rsidP="00870D89">
      <w:pPr>
        <w:pStyle w:val="Proposal"/>
        <w:numPr>
          <w:ilvl w:val="0"/>
          <w:numId w:val="24"/>
        </w:numPr>
        <w:rPr>
          <w:lang w:eastAsia="en-GB"/>
        </w:rPr>
      </w:pPr>
      <w:bookmarkStart w:id="18" w:name="_Toc102141032"/>
      <w:r>
        <w:rPr>
          <w:lang w:eastAsia="en-GB"/>
        </w:rPr>
        <w:t>Configuring two different classes of resources within a resource pool</w:t>
      </w:r>
      <w:bookmarkEnd w:id="18"/>
    </w:p>
    <w:p w14:paraId="2E278383" w14:textId="01BCB89E" w:rsidR="00827DA5" w:rsidRDefault="009F3A9B" w:rsidP="00870D89">
      <w:pPr>
        <w:pStyle w:val="Proposal"/>
        <w:numPr>
          <w:ilvl w:val="0"/>
          <w:numId w:val="24"/>
        </w:numPr>
        <w:rPr>
          <w:lang w:eastAsia="en-GB"/>
        </w:rPr>
      </w:pPr>
      <w:bookmarkStart w:id="19" w:name="_Toc102141033"/>
      <w:r>
        <w:rPr>
          <w:lang w:eastAsia="en-GB"/>
        </w:rPr>
        <w:t>Selecting resources from both classes if LTE SL transmissions are not detected</w:t>
      </w:r>
      <w:bookmarkEnd w:id="19"/>
    </w:p>
    <w:p w14:paraId="2A21EDAC" w14:textId="7B3A59E9" w:rsidR="00CC29B0" w:rsidRDefault="009F3A9B" w:rsidP="00CD5DF7">
      <w:pPr>
        <w:pStyle w:val="Proposal"/>
        <w:numPr>
          <w:ilvl w:val="0"/>
          <w:numId w:val="24"/>
        </w:numPr>
        <w:rPr>
          <w:lang w:eastAsia="en-GB"/>
        </w:rPr>
      </w:pPr>
      <w:bookmarkStart w:id="20" w:name="_Toc102141034"/>
      <w:r>
        <w:rPr>
          <w:lang w:eastAsia="en-GB"/>
        </w:rPr>
        <w:t xml:space="preserve">Restricting selection of resources to </w:t>
      </w:r>
      <w:r w:rsidR="00827DA5">
        <w:rPr>
          <w:lang w:eastAsia="en-GB"/>
        </w:rPr>
        <w:t>a fixed class if LTE SL transmissions are detected</w:t>
      </w:r>
      <w:bookmarkEnd w:id="20"/>
    </w:p>
    <w:p w14:paraId="3F112C34" w14:textId="6D6ABBC5" w:rsidR="005D5098" w:rsidRDefault="00951067" w:rsidP="00951067">
      <w:pPr>
        <w:pStyle w:val="Heading3"/>
        <w:rPr>
          <w:rFonts w:eastAsiaTheme="minorHAnsi"/>
        </w:rPr>
      </w:pPr>
      <w:r>
        <w:rPr>
          <w:rFonts w:eastAsiaTheme="minorHAnsi"/>
        </w:rPr>
        <w:t>3.3.1</w:t>
      </w:r>
      <w:r>
        <w:rPr>
          <w:rFonts w:eastAsiaTheme="minorHAnsi"/>
        </w:rPr>
        <w:tab/>
        <w:t>Detection of LTE SL transmissions</w:t>
      </w:r>
    </w:p>
    <w:p w14:paraId="5EF87879" w14:textId="4BAA356F" w:rsidR="00D53D08" w:rsidRPr="00E11487" w:rsidRDefault="00D53D08" w:rsidP="003113BC">
      <w:pPr>
        <w:jc w:val="both"/>
        <w:rPr>
          <w:rFonts w:cs="Arial"/>
          <w:szCs w:val="20"/>
          <w:lang w:val="en-GB" w:eastAsia="ja-JP"/>
        </w:rPr>
      </w:pPr>
      <w:r w:rsidRPr="00E11487">
        <w:rPr>
          <w:rFonts w:cs="Arial"/>
          <w:szCs w:val="20"/>
          <w:lang w:val="en-GB" w:eastAsia="ja-JP"/>
        </w:rPr>
        <w:t xml:space="preserve">Detection of LTE SL transmissions is essential for dynamic LTE SL transmissions. </w:t>
      </w:r>
      <w:r w:rsidR="002D4C07" w:rsidRPr="00E11487">
        <w:rPr>
          <w:rFonts w:cs="Arial"/>
          <w:szCs w:val="20"/>
          <w:lang w:val="en-GB" w:eastAsia="ja-JP"/>
        </w:rPr>
        <w:t>We envision three ways to perform this:</w:t>
      </w:r>
    </w:p>
    <w:p w14:paraId="3FFA4F51" w14:textId="631895B2" w:rsidR="0086040E" w:rsidRPr="00E11487" w:rsidRDefault="002D4C07" w:rsidP="003113BC">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lastRenderedPageBreak/>
        <w:t xml:space="preserve">Direct detection. That is, </w:t>
      </w:r>
      <w:r w:rsidR="00F60F8C" w:rsidRPr="00E11487">
        <w:rPr>
          <w:rFonts w:ascii="Arial" w:hAnsi="Arial" w:cs="Arial"/>
          <w:sz w:val="20"/>
          <w:szCs w:val="20"/>
          <w:lang w:val="en-GB" w:eastAsia="ja-JP"/>
        </w:rPr>
        <w:t xml:space="preserve">the device </w:t>
      </w:r>
      <w:proofErr w:type="gramStart"/>
      <w:r w:rsidR="00F60F8C" w:rsidRPr="00E11487">
        <w:rPr>
          <w:rFonts w:ascii="Arial" w:hAnsi="Arial" w:cs="Arial"/>
          <w:sz w:val="20"/>
          <w:szCs w:val="20"/>
          <w:lang w:val="en-GB" w:eastAsia="ja-JP"/>
        </w:rPr>
        <w:t xml:space="preserve">is capable of </w:t>
      </w:r>
      <w:r w:rsidR="00182F6D" w:rsidRPr="00E11487">
        <w:rPr>
          <w:rFonts w:ascii="Arial" w:hAnsi="Arial" w:cs="Arial"/>
          <w:sz w:val="20"/>
          <w:szCs w:val="20"/>
          <w:lang w:val="en-GB" w:eastAsia="ja-JP"/>
        </w:rPr>
        <w:t>detecting</w:t>
      </w:r>
      <w:proofErr w:type="gramEnd"/>
      <w:r w:rsidR="00182F6D" w:rsidRPr="00E11487">
        <w:rPr>
          <w:rFonts w:ascii="Arial" w:hAnsi="Arial" w:cs="Arial"/>
          <w:sz w:val="20"/>
          <w:szCs w:val="20"/>
          <w:lang w:val="en-GB" w:eastAsia="ja-JP"/>
        </w:rPr>
        <w:t xml:space="preserve"> LTE SL </w:t>
      </w:r>
      <w:r w:rsidR="00856321" w:rsidRPr="00E11487">
        <w:rPr>
          <w:rFonts w:ascii="Arial" w:hAnsi="Arial" w:cs="Arial"/>
          <w:sz w:val="20"/>
          <w:szCs w:val="20"/>
          <w:lang w:val="en-GB" w:eastAsia="ja-JP"/>
        </w:rPr>
        <w:t>signals</w:t>
      </w:r>
      <w:r w:rsidR="00182F6D" w:rsidRPr="00E11487">
        <w:rPr>
          <w:rFonts w:ascii="Arial" w:hAnsi="Arial" w:cs="Arial"/>
          <w:sz w:val="20"/>
          <w:szCs w:val="20"/>
          <w:lang w:val="en-GB" w:eastAsia="ja-JP"/>
        </w:rPr>
        <w:t xml:space="preserve">. As said earlier, this </w:t>
      </w:r>
      <w:r w:rsidR="0086040E" w:rsidRPr="00E11487">
        <w:rPr>
          <w:rFonts w:ascii="Arial" w:hAnsi="Arial" w:cs="Arial"/>
          <w:sz w:val="20"/>
          <w:szCs w:val="20"/>
          <w:lang w:val="en-GB" w:eastAsia="ja-JP"/>
        </w:rPr>
        <w:t>is applicable to devices implementing both NR SL and LTE SL and should not be considered as a baseline.</w:t>
      </w:r>
    </w:p>
    <w:p w14:paraId="71438DF2" w14:textId="34195270" w:rsidR="002D4C07" w:rsidRPr="00E11487" w:rsidRDefault="0086040E" w:rsidP="003113BC">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 xml:space="preserve">Indirect detection. That is, the device </w:t>
      </w:r>
      <w:r w:rsidR="00BE3949" w:rsidRPr="00E11487">
        <w:rPr>
          <w:rFonts w:ascii="Arial" w:hAnsi="Arial" w:cs="Arial"/>
          <w:sz w:val="20"/>
          <w:szCs w:val="20"/>
          <w:lang w:val="en-GB" w:eastAsia="ja-JP"/>
        </w:rPr>
        <w:t xml:space="preserve">detects LTE SL transmissions </w:t>
      </w:r>
      <w:r w:rsidR="00856321" w:rsidRPr="00E11487">
        <w:rPr>
          <w:rFonts w:ascii="Arial" w:hAnsi="Arial" w:cs="Arial"/>
          <w:sz w:val="20"/>
          <w:szCs w:val="20"/>
          <w:lang w:val="en-GB" w:eastAsia="ja-JP"/>
        </w:rPr>
        <w:t xml:space="preserve">without decoding the corresponding signals. For example, </w:t>
      </w:r>
      <w:r w:rsidR="00A26FA5" w:rsidRPr="00E11487">
        <w:rPr>
          <w:rFonts w:ascii="Arial" w:hAnsi="Arial" w:cs="Arial"/>
          <w:sz w:val="20"/>
          <w:szCs w:val="20"/>
          <w:lang w:val="en-GB" w:eastAsia="ja-JP"/>
        </w:rPr>
        <w:t>energy measurements such as RSSI may be used.</w:t>
      </w:r>
    </w:p>
    <w:p w14:paraId="21C9AF50" w14:textId="6A46E283" w:rsidR="00A26FA5" w:rsidRDefault="0039742D" w:rsidP="003113BC">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 xml:space="preserve">Explicit signalling. In this case, the device </w:t>
      </w:r>
      <w:r w:rsidR="00272388" w:rsidRPr="00E11487">
        <w:rPr>
          <w:rFonts w:ascii="Arial" w:hAnsi="Arial" w:cs="Arial"/>
          <w:sz w:val="20"/>
          <w:szCs w:val="20"/>
          <w:lang w:val="en-GB" w:eastAsia="ja-JP"/>
        </w:rPr>
        <w:t xml:space="preserve">is </w:t>
      </w:r>
      <w:r w:rsidR="00DC1AEB">
        <w:rPr>
          <w:rFonts w:ascii="Arial" w:hAnsi="Arial" w:cs="Arial"/>
          <w:sz w:val="20"/>
          <w:szCs w:val="20"/>
          <w:lang w:val="en-GB" w:eastAsia="ja-JP"/>
        </w:rPr>
        <w:t>informed by others about the presence of LTE SL transmissions</w:t>
      </w:r>
      <w:r w:rsidR="009F7FF3">
        <w:rPr>
          <w:rFonts w:ascii="Arial" w:hAnsi="Arial" w:cs="Arial"/>
          <w:sz w:val="20"/>
          <w:szCs w:val="20"/>
          <w:lang w:val="en-GB" w:eastAsia="ja-JP"/>
        </w:rPr>
        <w:t xml:space="preserve">. Such signalling could come from </w:t>
      </w:r>
      <w:r w:rsidR="002D06FC">
        <w:rPr>
          <w:rFonts w:ascii="Arial" w:hAnsi="Arial" w:cs="Arial"/>
          <w:sz w:val="20"/>
          <w:szCs w:val="20"/>
          <w:lang w:val="en-GB" w:eastAsia="ja-JP"/>
        </w:rPr>
        <w:t>another UE, the NW (e.g., a gNB), or OTT.</w:t>
      </w:r>
    </w:p>
    <w:p w14:paraId="597BA99F" w14:textId="21599532" w:rsidR="000948D7" w:rsidRDefault="000948D7" w:rsidP="000948D7">
      <w:pPr>
        <w:pStyle w:val="ListParagraph"/>
        <w:rPr>
          <w:rFonts w:ascii="Arial" w:hAnsi="Arial" w:cs="Arial"/>
          <w:sz w:val="20"/>
          <w:szCs w:val="20"/>
          <w:lang w:val="en-GB" w:eastAsia="ja-JP"/>
        </w:rPr>
      </w:pPr>
    </w:p>
    <w:p w14:paraId="734273C2" w14:textId="3E129196" w:rsidR="000948D7" w:rsidRPr="000948D7" w:rsidRDefault="000948D7" w:rsidP="00B2051D">
      <w:pPr>
        <w:pStyle w:val="Observation"/>
        <w:ind w:left="1701" w:hanging="1701"/>
        <w:rPr>
          <w:rFonts w:cs="Arial"/>
          <w:szCs w:val="20"/>
          <w:lang w:val="en-GB"/>
        </w:rPr>
      </w:pPr>
      <w:bookmarkStart w:id="21" w:name="_Toc102141040"/>
      <w:r>
        <w:rPr>
          <w:lang w:val="en-GB"/>
        </w:rPr>
        <w:t xml:space="preserve">Detection of LTE </w:t>
      </w:r>
      <w:r w:rsidR="00E14350">
        <w:rPr>
          <w:lang w:val="en-GB"/>
        </w:rPr>
        <w:t>SL transmissions can be direct, indirect or by means of explicit signalling.</w:t>
      </w:r>
      <w:bookmarkEnd w:id="21"/>
    </w:p>
    <w:p w14:paraId="54364080" w14:textId="6BFEC16C" w:rsidR="00E14350" w:rsidRDefault="00E468C8" w:rsidP="00E468C8">
      <w:pPr>
        <w:rPr>
          <w:lang w:val="en-GB"/>
        </w:rPr>
      </w:pPr>
      <w:r w:rsidRPr="00E468C8">
        <w:rPr>
          <w:rFonts w:cs="Arial"/>
          <w:szCs w:val="20"/>
          <w:lang w:val="en-GB" w:eastAsia="ja-JP"/>
        </w:rPr>
        <w:t>We believe that RAN1 should study the different alternatives</w:t>
      </w:r>
    </w:p>
    <w:p w14:paraId="55390EE9" w14:textId="77777777" w:rsidR="00721B08" w:rsidRDefault="00565527" w:rsidP="002D3A21">
      <w:pPr>
        <w:pStyle w:val="Proposal"/>
        <w:rPr>
          <w:lang w:val="en-GB"/>
        </w:rPr>
      </w:pPr>
      <w:bookmarkStart w:id="22" w:name="_Toc102141035"/>
      <w:r w:rsidRPr="00721B08">
        <w:t>RAN1</w:t>
      </w:r>
      <w:r>
        <w:rPr>
          <w:lang w:val="en-GB"/>
        </w:rPr>
        <w:t xml:space="preserve"> to </w:t>
      </w:r>
      <w:r w:rsidR="00E70A07">
        <w:rPr>
          <w:lang w:val="en-GB"/>
        </w:rPr>
        <w:t>study:</w:t>
      </w:r>
      <w:bookmarkEnd w:id="22"/>
      <w:r w:rsidR="00E70A07">
        <w:rPr>
          <w:lang w:val="en-GB"/>
        </w:rPr>
        <w:t xml:space="preserve"> </w:t>
      </w:r>
    </w:p>
    <w:p w14:paraId="0940E20A" w14:textId="559C6590" w:rsidR="00721B08" w:rsidRDefault="00721B08" w:rsidP="00870D89">
      <w:pPr>
        <w:pStyle w:val="Proposal"/>
        <w:numPr>
          <w:ilvl w:val="0"/>
          <w:numId w:val="23"/>
        </w:numPr>
        <w:rPr>
          <w:lang w:val="en-GB"/>
        </w:rPr>
      </w:pPr>
      <w:bookmarkStart w:id="23" w:name="_Toc102141036"/>
      <w:r>
        <w:rPr>
          <w:lang w:val="en-GB"/>
        </w:rPr>
        <w:t>I</w:t>
      </w:r>
      <w:r w:rsidR="00E70A07" w:rsidRPr="00721B08">
        <w:rPr>
          <w:lang w:val="en-GB"/>
        </w:rPr>
        <w:t>ndirect detection and explicit</w:t>
      </w:r>
      <w:r w:rsidR="00565527" w:rsidRPr="00721B08">
        <w:rPr>
          <w:lang w:val="en-GB"/>
        </w:rPr>
        <w:t xml:space="preserve"> </w:t>
      </w:r>
      <w:r w:rsidR="00E70A07" w:rsidRPr="00721B08">
        <w:rPr>
          <w:lang w:val="en-GB"/>
        </w:rPr>
        <w:t>signal</w:t>
      </w:r>
      <w:r w:rsidR="00F57349" w:rsidRPr="00721B08">
        <w:rPr>
          <w:lang w:val="en-GB"/>
        </w:rPr>
        <w:t>l</w:t>
      </w:r>
      <w:r w:rsidR="00E70A07" w:rsidRPr="00721B08">
        <w:rPr>
          <w:lang w:val="en-GB"/>
        </w:rPr>
        <w:t xml:space="preserve">ing for detecting LTE SL transmissions without </w:t>
      </w:r>
      <w:r w:rsidR="00F57349" w:rsidRPr="00721B08">
        <w:rPr>
          <w:lang w:val="en-GB"/>
        </w:rPr>
        <w:t>implementing LTE SL features.</w:t>
      </w:r>
      <w:bookmarkEnd w:id="23"/>
    </w:p>
    <w:p w14:paraId="2C4DE496" w14:textId="44E7DB15" w:rsidR="00F57349" w:rsidRPr="000948D7" w:rsidRDefault="00F57349" w:rsidP="00870D89">
      <w:pPr>
        <w:pStyle w:val="Proposal"/>
        <w:numPr>
          <w:ilvl w:val="0"/>
          <w:numId w:val="23"/>
        </w:numPr>
        <w:rPr>
          <w:lang w:val="en-GB"/>
        </w:rPr>
      </w:pPr>
      <w:bookmarkStart w:id="24" w:name="_Toc102141037"/>
      <w:r>
        <w:rPr>
          <w:lang w:val="en-GB"/>
        </w:rPr>
        <w:t>The use of direct detection, as an optimization, for devices implementing NR SL and LTE SL.</w:t>
      </w:r>
      <w:bookmarkEnd w:id="24"/>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445514" w14:textId="6519142F" w:rsidR="0010122C" w:rsidRDefault="006F65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102141038" w:history="1">
        <w:r w:rsidR="0010122C" w:rsidRPr="009F72DA">
          <w:rPr>
            <w:rStyle w:val="Hyperlink"/>
            <w:noProof/>
          </w:rPr>
          <w:t>Observation 1</w:t>
        </w:r>
        <w:r w:rsidR="0010122C">
          <w:rPr>
            <w:rFonts w:asciiTheme="minorHAnsi" w:eastAsiaTheme="minorEastAsia" w:hAnsiTheme="minorHAnsi"/>
            <w:b w:val="0"/>
            <w:noProof/>
            <w:sz w:val="22"/>
            <w:lang w:val="en-150" w:eastAsia="en-150"/>
          </w:rPr>
          <w:tab/>
        </w:r>
        <w:r w:rsidR="0010122C" w:rsidRPr="009F72DA">
          <w:rPr>
            <w:rStyle w:val="Hyperlink"/>
            <w:noProof/>
          </w:rPr>
          <w:t>Static split of resources for LTE and NR is not efficient in resource utilization.</w:t>
        </w:r>
      </w:hyperlink>
    </w:p>
    <w:p w14:paraId="4280D96D" w14:textId="35EA285A"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9" w:history="1">
        <w:r w:rsidRPr="009F72DA">
          <w:rPr>
            <w:rStyle w:val="Hyperlink"/>
            <w:noProof/>
          </w:rPr>
          <w:t>Observation 2</w:t>
        </w:r>
        <w:r>
          <w:rPr>
            <w:rFonts w:asciiTheme="minorHAnsi" w:eastAsiaTheme="minorEastAsia" w:hAnsiTheme="minorHAnsi"/>
            <w:b w:val="0"/>
            <w:noProof/>
            <w:sz w:val="22"/>
            <w:lang w:val="en-150" w:eastAsia="en-150"/>
          </w:rPr>
          <w:tab/>
        </w:r>
        <w:r w:rsidRPr="009F72DA">
          <w:rPr>
            <w:rStyle w:val="Hyperlink"/>
            <w:noProof/>
          </w:rPr>
          <w:t>“Detect-and-vacate” solution in channel or resource pool level is not efficient in terms of resource utilization.</w:t>
        </w:r>
      </w:hyperlink>
    </w:p>
    <w:p w14:paraId="6421F97F" w14:textId="69287BD1"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40" w:history="1">
        <w:r w:rsidRPr="009F72DA">
          <w:rPr>
            <w:rStyle w:val="Hyperlink"/>
            <w:rFonts w:cs="Arial"/>
            <w:noProof/>
            <w:lang w:val="en-GB"/>
          </w:rPr>
          <w:t>Observation 3</w:t>
        </w:r>
        <w:r>
          <w:rPr>
            <w:rFonts w:asciiTheme="minorHAnsi" w:eastAsiaTheme="minorEastAsia" w:hAnsiTheme="minorHAnsi"/>
            <w:b w:val="0"/>
            <w:noProof/>
            <w:sz w:val="22"/>
            <w:lang w:val="en-150" w:eastAsia="en-150"/>
          </w:rPr>
          <w:tab/>
        </w:r>
        <w:r w:rsidRPr="009F72DA">
          <w:rPr>
            <w:rStyle w:val="Hyperlink"/>
            <w:noProof/>
            <w:lang w:val="en-GB"/>
          </w:rPr>
          <w:t>Detection of LTE SL transmissions can be direct, indirect or by means of explicit signalling.</w:t>
        </w:r>
      </w:hyperlink>
    </w:p>
    <w:p w14:paraId="5F69EC0F" w14:textId="066D613F"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38AA9F" w14:textId="60A1C4B9" w:rsidR="0010122C" w:rsidRDefault="006E1C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\n \h \z \t "Proposal" \c </w:instrText>
      </w:r>
      <w:r>
        <w:rPr>
          <w:b w:val="0"/>
          <w:bCs/>
        </w:rPr>
        <w:fldChar w:fldCharType="separate"/>
      </w:r>
      <w:hyperlink w:anchor="_Toc102141026" w:history="1">
        <w:r w:rsidR="0010122C" w:rsidRPr="003A514D">
          <w:rPr>
            <w:rStyle w:val="Hyperlink"/>
            <w:rFonts w:cs="Arial"/>
            <w:noProof/>
            <w:lang w:val="en-GB" w:eastAsia="ja-JP"/>
          </w:rPr>
          <w:t>Proposal 1</w:t>
        </w:r>
        <w:r w:rsidR="0010122C">
          <w:rPr>
            <w:rFonts w:asciiTheme="minorHAnsi" w:eastAsiaTheme="minorEastAsia" w:hAnsiTheme="minorHAnsi"/>
            <w:b w:val="0"/>
            <w:noProof/>
            <w:sz w:val="22"/>
            <w:lang w:val="en-150" w:eastAsia="en-150"/>
          </w:rPr>
          <w:tab/>
        </w:r>
        <w:r w:rsidR="0010122C" w:rsidRPr="003A514D">
          <w:rPr>
            <w:rStyle w:val="Hyperlink"/>
            <w:rFonts w:cs="Arial"/>
            <w:noProof/>
            <w:lang w:val="en-GB" w:eastAsia="ja-JP"/>
          </w:rPr>
          <w:t>RAN1 discusses solutions for co-channel coexistences that meet the following principles:</w:t>
        </w:r>
      </w:hyperlink>
    </w:p>
    <w:p w14:paraId="05F66C88" w14:textId="08745C1A"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27" w:history="1">
        <w:r w:rsidRPr="003A514D">
          <w:rPr>
            <w:rStyle w:val="Hyperlink"/>
            <w:rFonts w:ascii="Symbol" w:hAnsi="Symbol"/>
            <w:noProof/>
            <w:lang w:val="en-GB"/>
          </w:rPr>
          <w:t></w:t>
        </w:r>
        <w:r>
          <w:rPr>
            <w:rFonts w:asciiTheme="minorHAnsi" w:eastAsiaTheme="minorEastAsia" w:hAnsiTheme="minorHAnsi"/>
            <w:b w:val="0"/>
            <w:noProof/>
            <w:sz w:val="22"/>
            <w:lang w:val="en-150" w:eastAsia="en-150"/>
          </w:rPr>
          <w:tab/>
        </w:r>
        <w:r w:rsidRPr="003A514D">
          <w:rPr>
            <w:rStyle w:val="Hyperlink"/>
            <w:noProof/>
            <w:lang w:val="en-GB"/>
          </w:rPr>
          <w:t>For LTE SL UEs changes to the specification are not allowed. Changes to the configuration (e.g., pool configuration) are possible but should be minimized.</w:t>
        </w:r>
      </w:hyperlink>
    </w:p>
    <w:p w14:paraId="59AE5DEB" w14:textId="1779D31D"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28" w:history="1">
        <w:r w:rsidRPr="003A514D">
          <w:rPr>
            <w:rStyle w:val="Hyperlink"/>
            <w:rFonts w:ascii="Symbol" w:hAnsi="Symbol"/>
            <w:noProof/>
            <w:lang w:val="en-GB"/>
          </w:rPr>
          <w:t></w:t>
        </w:r>
        <w:r>
          <w:rPr>
            <w:rFonts w:asciiTheme="minorHAnsi" w:eastAsiaTheme="minorEastAsia" w:hAnsiTheme="minorHAnsi"/>
            <w:b w:val="0"/>
            <w:noProof/>
            <w:sz w:val="22"/>
            <w:lang w:val="en-150" w:eastAsia="en-150"/>
          </w:rPr>
          <w:tab/>
        </w:r>
        <w:r w:rsidRPr="003A514D">
          <w:rPr>
            <w:rStyle w:val="Hyperlink"/>
            <w:noProof/>
            <w:lang w:val="en-GB"/>
          </w:rPr>
          <w:t>For NR SL UEs, new procedures may be introduced for Rel-16 UEs, but without any additional constraints on inter-operability with legacy NR SL UEs (Rel-16/Rel-17).</w:t>
        </w:r>
      </w:hyperlink>
    </w:p>
    <w:p w14:paraId="1155E946" w14:textId="470F2DC2"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29" w:history="1">
        <w:r w:rsidRPr="003A514D">
          <w:rPr>
            <w:rStyle w:val="Hyperlink"/>
            <w:rFonts w:ascii="Symbol" w:hAnsi="Symbol"/>
            <w:noProof/>
            <w:lang w:val="en-GB"/>
          </w:rPr>
          <w:t></w:t>
        </w:r>
        <w:r>
          <w:rPr>
            <w:rFonts w:asciiTheme="minorHAnsi" w:eastAsiaTheme="minorEastAsia" w:hAnsiTheme="minorHAnsi"/>
            <w:b w:val="0"/>
            <w:noProof/>
            <w:sz w:val="22"/>
            <w:lang w:val="en-150" w:eastAsia="en-150"/>
          </w:rPr>
          <w:tab/>
        </w:r>
        <w:r w:rsidRPr="003A514D">
          <w:rPr>
            <w:rStyle w:val="Hyperlink"/>
            <w:noProof/>
            <w:lang w:val="en-GB"/>
          </w:rPr>
          <w:t>The impact of having co-channel deployments to the different RATs should be as limited as possible.</w:t>
        </w:r>
      </w:hyperlink>
    </w:p>
    <w:p w14:paraId="27E2E14C" w14:textId="44E0C1B3"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0" w:history="1">
        <w:r w:rsidRPr="003A514D">
          <w:rPr>
            <w:rStyle w:val="Hyperlink"/>
            <w:rFonts w:ascii="Symbol" w:hAnsi="Symbol"/>
            <w:noProof/>
            <w:lang w:val="en-GB"/>
          </w:rPr>
          <w:t></w:t>
        </w:r>
        <w:r>
          <w:rPr>
            <w:rFonts w:asciiTheme="minorHAnsi" w:eastAsiaTheme="minorEastAsia" w:hAnsiTheme="minorHAnsi"/>
            <w:b w:val="0"/>
            <w:noProof/>
            <w:sz w:val="22"/>
            <w:lang w:val="en-150" w:eastAsia="en-150"/>
          </w:rPr>
          <w:tab/>
        </w:r>
        <w:r w:rsidRPr="003A514D">
          <w:rPr>
            <w:rStyle w:val="Hyperlink"/>
            <w:noProof/>
            <w:lang w:val="en-GB"/>
          </w:rPr>
          <w:t>The baseline solution is applicable for standalone NR SL UEs. Optimizations for devices implementing both NR SL and LTE SL may be considered too.</w:t>
        </w:r>
      </w:hyperlink>
    </w:p>
    <w:p w14:paraId="45E9E34C" w14:textId="60028513"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1" w:history="1">
        <w:r w:rsidRPr="003A514D">
          <w:rPr>
            <w:rStyle w:val="Hyperlink"/>
            <w:noProof/>
          </w:rPr>
          <w:t>Proposal 2</w:t>
        </w:r>
        <w:r>
          <w:rPr>
            <w:rFonts w:asciiTheme="minorHAnsi" w:eastAsiaTheme="minorEastAsia" w:hAnsiTheme="minorHAnsi"/>
            <w:b w:val="0"/>
            <w:noProof/>
            <w:sz w:val="22"/>
            <w:lang w:val="en-150" w:eastAsia="en-150"/>
          </w:rPr>
          <w:tab/>
        </w:r>
        <w:r w:rsidRPr="003A514D">
          <w:rPr>
            <w:rStyle w:val="Hyperlink"/>
            <w:noProof/>
          </w:rPr>
          <w:t>NR SL supports:</w:t>
        </w:r>
      </w:hyperlink>
    </w:p>
    <w:p w14:paraId="38C1A769" w14:textId="406B3F8E"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2" w:history="1">
        <w:r w:rsidRPr="003A514D">
          <w:rPr>
            <w:rStyle w:val="Hyperlink"/>
            <w:rFonts w:ascii="Symbol" w:hAnsi="Symbol"/>
            <w:noProof/>
            <w:lang w:eastAsia="en-GB"/>
          </w:rPr>
          <w:t></w:t>
        </w:r>
        <w:r>
          <w:rPr>
            <w:rFonts w:asciiTheme="minorHAnsi" w:eastAsiaTheme="minorEastAsia" w:hAnsiTheme="minorHAnsi"/>
            <w:b w:val="0"/>
            <w:noProof/>
            <w:sz w:val="22"/>
            <w:lang w:val="en-150" w:eastAsia="en-150"/>
          </w:rPr>
          <w:tab/>
        </w:r>
        <w:r w:rsidRPr="003A514D">
          <w:rPr>
            <w:rStyle w:val="Hyperlink"/>
            <w:noProof/>
            <w:lang w:eastAsia="en-GB"/>
          </w:rPr>
          <w:t>Configuring two different classes of resources within a resource pool</w:t>
        </w:r>
      </w:hyperlink>
    </w:p>
    <w:p w14:paraId="784047F3" w14:textId="47FE73D7"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3" w:history="1">
        <w:r w:rsidRPr="003A514D">
          <w:rPr>
            <w:rStyle w:val="Hyperlink"/>
            <w:rFonts w:ascii="Symbol" w:hAnsi="Symbol"/>
            <w:noProof/>
            <w:lang w:eastAsia="en-GB"/>
          </w:rPr>
          <w:t></w:t>
        </w:r>
        <w:r>
          <w:rPr>
            <w:rFonts w:asciiTheme="minorHAnsi" w:eastAsiaTheme="minorEastAsia" w:hAnsiTheme="minorHAnsi"/>
            <w:b w:val="0"/>
            <w:noProof/>
            <w:sz w:val="22"/>
            <w:lang w:val="en-150" w:eastAsia="en-150"/>
          </w:rPr>
          <w:tab/>
        </w:r>
        <w:r w:rsidRPr="003A514D">
          <w:rPr>
            <w:rStyle w:val="Hyperlink"/>
            <w:noProof/>
            <w:lang w:eastAsia="en-GB"/>
          </w:rPr>
          <w:t>Selecting resources from both classes if LTE SL transmissions are not detected</w:t>
        </w:r>
      </w:hyperlink>
    </w:p>
    <w:p w14:paraId="55152931" w14:textId="5C0FF334"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4" w:history="1">
        <w:r w:rsidRPr="003A514D">
          <w:rPr>
            <w:rStyle w:val="Hyperlink"/>
            <w:rFonts w:ascii="Symbol" w:hAnsi="Symbol"/>
            <w:noProof/>
            <w:lang w:eastAsia="en-GB"/>
          </w:rPr>
          <w:t></w:t>
        </w:r>
        <w:r>
          <w:rPr>
            <w:rFonts w:asciiTheme="minorHAnsi" w:eastAsiaTheme="minorEastAsia" w:hAnsiTheme="minorHAnsi"/>
            <w:b w:val="0"/>
            <w:noProof/>
            <w:sz w:val="22"/>
            <w:lang w:val="en-150" w:eastAsia="en-150"/>
          </w:rPr>
          <w:tab/>
        </w:r>
        <w:r w:rsidRPr="003A514D">
          <w:rPr>
            <w:rStyle w:val="Hyperlink"/>
            <w:noProof/>
            <w:lang w:eastAsia="en-GB"/>
          </w:rPr>
          <w:t>Restricting selection of resources to a fixed class if LTE SL transmissions are detected</w:t>
        </w:r>
      </w:hyperlink>
    </w:p>
    <w:p w14:paraId="27DA16A4" w14:textId="5E5A71B1"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5" w:history="1">
        <w:r w:rsidRPr="003A514D">
          <w:rPr>
            <w:rStyle w:val="Hyperlink"/>
            <w:noProof/>
            <w:lang w:val="en-GB"/>
          </w:rPr>
          <w:t>Proposal 3</w:t>
        </w:r>
        <w:r>
          <w:rPr>
            <w:rFonts w:asciiTheme="minorHAnsi" w:eastAsiaTheme="minorEastAsia" w:hAnsiTheme="minorHAnsi"/>
            <w:b w:val="0"/>
            <w:noProof/>
            <w:sz w:val="22"/>
            <w:lang w:val="en-150" w:eastAsia="en-150"/>
          </w:rPr>
          <w:tab/>
        </w:r>
        <w:r w:rsidRPr="003A514D">
          <w:rPr>
            <w:rStyle w:val="Hyperlink"/>
            <w:noProof/>
          </w:rPr>
          <w:t>RAN1</w:t>
        </w:r>
        <w:r w:rsidRPr="003A514D">
          <w:rPr>
            <w:rStyle w:val="Hyperlink"/>
            <w:noProof/>
            <w:lang w:val="en-GB"/>
          </w:rPr>
          <w:t xml:space="preserve"> to study:</w:t>
        </w:r>
      </w:hyperlink>
    </w:p>
    <w:p w14:paraId="74A3633F" w14:textId="7985D5F4"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6" w:history="1">
        <w:r w:rsidRPr="003A514D">
          <w:rPr>
            <w:rStyle w:val="Hyperlink"/>
            <w:rFonts w:ascii="Symbol" w:hAnsi="Symbol"/>
            <w:noProof/>
            <w:lang w:val="en-GB"/>
          </w:rPr>
          <w:t></w:t>
        </w:r>
        <w:r>
          <w:rPr>
            <w:rFonts w:asciiTheme="minorHAnsi" w:eastAsiaTheme="minorEastAsia" w:hAnsiTheme="minorHAnsi"/>
            <w:b w:val="0"/>
            <w:noProof/>
            <w:sz w:val="22"/>
            <w:lang w:val="en-150" w:eastAsia="en-150"/>
          </w:rPr>
          <w:tab/>
        </w:r>
        <w:r w:rsidRPr="003A514D">
          <w:rPr>
            <w:rStyle w:val="Hyperlink"/>
            <w:noProof/>
            <w:lang w:val="en-GB"/>
          </w:rPr>
          <w:t>Indirect detection and explicit signalling for detecting LTE SL transmissions without implementing LTE SL features.</w:t>
        </w:r>
      </w:hyperlink>
    </w:p>
    <w:p w14:paraId="3B2367A4" w14:textId="7BB873A4" w:rsidR="0010122C" w:rsidRDefault="0010122C">
      <w:pPr>
        <w:pStyle w:val="TableofFigures"/>
        <w:tabs>
          <w:tab w:val="right" w:leader="dot" w:pos="9629"/>
        </w:tabs>
        <w:rPr>
          <w:rFonts w:asciiTheme="minorHAnsi" w:eastAsiaTheme="minorEastAsia" w:hAnsiTheme="minorHAnsi"/>
          <w:b w:val="0"/>
          <w:noProof/>
          <w:sz w:val="22"/>
          <w:lang w:val="en-150" w:eastAsia="en-150"/>
        </w:rPr>
      </w:pPr>
      <w:hyperlink w:anchor="_Toc102141037" w:history="1">
        <w:r w:rsidRPr="003A514D">
          <w:rPr>
            <w:rStyle w:val="Hyperlink"/>
            <w:rFonts w:ascii="Symbol" w:hAnsi="Symbol"/>
            <w:noProof/>
            <w:lang w:val="en-GB"/>
          </w:rPr>
          <w:t></w:t>
        </w:r>
        <w:r>
          <w:rPr>
            <w:rFonts w:asciiTheme="minorHAnsi" w:eastAsiaTheme="minorEastAsia" w:hAnsiTheme="minorHAnsi"/>
            <w:b w:val="0"/>
            <w:noProof/>
            <w:sz w:val="22"/>
            <w:lang w:val="en-150" w:eastAsia="en-150"/>
          </w:rPr>
          <w:tab/>
        </w:r>
        <w:r w:rsidRPr="003A514D">
          <w:rPr>
            <w:rStyle w:val="Hyperlink"/>
            <w:noProof/>
            <w:lang w:val="en-GB"/>
          </w:rPr>
          <w:t>The use of direct detection, as an optimization, for devices implementing NR SL and LTE SL.</w:t>
        </w:r>
      </w:hyperlink>
    </w:p>
    <w:p w14:paraId="71D79D99" w14:textId="584BCCE1" w:rsidR="00F507D1" w:rsidRPr="00CE0424" w:rsidRDefault="006E1C82" w:rsidP="00CE0424">
      <w:pPr>
        <w:pStyle w:val="Heading1"/>
      </w:pPr>
      <w:r>
        <w:rPr>
          <w:b/>
        </w:rPr>
        <w:fldChar w:fldCharType="end"/>
      </w:r>
      <w:bookmarkStart w:id="25" w:name="_In-sequence_SDU_delivery"/>
      <w:bookmarkEnd w:id="25"/>
      <w:r w:rsidR="00F507D1" w:rsidRPr="00CE0424">
        <w:t>References</w:t>
      </w:r>
    </w:p>
    <w:p w14:paraId="77C5E852" w14:textId="34CD5B79" w:rsidR="005F3025" w:rsidRPr="00CE0424" w:rsidRDefault="00C10F16" w:rsidP="00311702">
      <w:pPr>
        <w:pStyle w:val="Reference"/>
      </w:pPr>
      <w:bookmarkStart w:id="26" w:name="_Ref101252328"/>
      <w:bookmarkStart w:id="27" w:name="_Ref174151459"/>
      <w:bookmarkStart w:id="28" w:name="_Ref189809556"/>
      <w:r>
        <w:t>RP-213678, New WID on NR sidelink evolution, OPPO and LG Electronics, RAN#94e, Dec.6-17, 2021.</w:t>
      </w:r>
      <w:bookmarkEnd w:id="26"/>
      <w:r>
        <w:t xml:space="preserve"> </w:t>
      </w:r>
    </w:p>
    <w:bookmarkEnd w:id="27"/>
    <w:bookmarkEnd w:id="28"/>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EE8F9" w14:textId="77777777" w:rsidR="00731DE7" w:rsidRDefault="00731DE7">
      <w:r>
        <w:separator/>
      </w:r>
    </w:p>
  </w:endnote>
  <w:endnote w:type="continuationSeparator" w:id="0">
    <w:p w14:paraId="715E04D7" w14:textId="77777777" w:rsidR="00731DE7" w:rsidRDefault="00731DE7">
      <w:r>
        <w:continuationSeparator/>
      </w:r>
    </w:p>
  </w:endnote>
  <w:endnote w:type="continuationNotice" w:id="1">
    <w:p w14:paraId="16595E85" w14:textId="77777777" w:rsidR="00731DE7" w:rsidRDefault="00731D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C3574" w14:textId="77777777" w:rsidR="00731DE7" w:rsidRDefault="00731DE7">
      <w:r>
        <w:separator/>
      </w:r>
    </w:p>
  </w:footnote>
  <w:footnote w:type="continuationSeparator" w:id="0">
    <w:p w14:paraId="7C7198EA" w14:textId="77777777" w:rsidR="00731DE7" w:rsidRDefault="00731DE7">
      <w:r>
        <w:continuationSeparator/>
      </w:r>
    </w:p>
  </w:footnote>
  <w:footnote w:type="continuationNotice" w:id="1">
    <w:p w14:paraId="14E4778C" w14:textId="77777777" w:rsidR="00731DE7" w:rsidRDefault="00731D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00C70"/>
    <w:multiLevelType w:val="hybridMultilevel"/>
    <w:tmpl w:val="9CBEBE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F76C1"/>
    <w:multiLevelType w:val="hybridMultilevel"/>
    <w:tmpl w:val="2946DE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F97E2C"/>
    <w:multiLevelType w:val="hybridMultilevel"/>
    <w:tmpl w:val="88746D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5239F"/>
    <w:multiLevelType w:val="hybridMultilevel"/>
    <w:tmpl w:val="7E1C916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A84A2B"/>
    <w:multiLevelType w:val="hybridMultilevel"/>
    <w:tmpl w:val="42529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A9C41E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3368BD"/>
    <w:multiLevelType w:val="hybridMultilevel"/>
    <w:tmpl w:val="CFCC4D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2214B8"/>
    <w:multiLevelType w:val="hybridMultilevel"/>
    <w:tmpl w:val="FA2AA14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1" w15:restartNumberingAfterBreak="0">
    <w:nsid w:val="6CB23C42"/>
    <w:multiLevelType w:val="hybridMultilevel"/>
    <w:tmpl w:val="04F0B1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7"/>
  </w:num>
  <w:num w:numId="6">
    <w:abstractNumId w:val="18"/>
  </w:num>
  <w:num w:numId="7">
    <w:abstractNumId w:val="6"/>
  </w:num>
  <w:num w:numId="8">
    <w:abstractNumId w:val="8"/>
  </w:num>
  <w:num w:numId="9">
    <w:abstractNumId w:val="3"/>
  </w:num>
  <w:num w:numId="10">
    <w:abstractNumId w:val="23"/>
  </w:num>
  <w:num w:numId="11">
    <w:abstractNumId w:val="9"/>
  </w:num>
  <w:num w:numId="12">
    <w:abstractNumId w:val="22"/>
  </w:num>
  <w:num w:numId="13">
    <w:abstractNumId w:val="2"/>
  </w:num>
  <w:num w:numId="14">
    <w:abstractNumId w:val="12"/>
  </w:num>
  <w:num w:numId="15">
    <w:abstractNumId w:val="5"/>
  </w:num>
  <w:num w:numId="16">
    <w:abstractNumId w:val="1"/>
  </w:num>
  <w:num w:numId="17">
    <w:abstractNumId w:val="19"/>
  </w:num>
  <w:num w:numId="18">
    <w:abstractNumId w:val="10"/>
  </w:num>
  <w:num w:numId="19">
    <w:abstractNumId w:val="4"/>
  </w:num>
  <w:num w:numId="20">
    <w:abstractNumId w:val="14"/>
  </w:num>
  <w:num w:numId="21">
    <w:abstractNumId w:val="21"/>
  </w:num>
  <w:num w:numId="22">
    <w:abstractNumId w:val="13"/>
  </w:num>
  <w:num w:numId="23">
    <w:abstractNumId w:val="7"/>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5A"/>
    <w:rsid w:val="00002858"/>
    <w:rsid w:val="00002A37"/>
    <w:rsid w:val="000037CE"/>
    <w:rsid w:val="00003F27"/>
    <w:rsid w:val="0000564C"/>
    <w:rsid w:val="00005870"/>
    <w:rsid w:val="00006446"/>
    <w:rsid w:val="00006896"/>
    <w:rsid w:val="00007327"/>
    <w:rsid w:val="00007CDC"/>
    <w:rsid w:val="00010E3C"/>
    <w:rsid w:val="00011686"/>
    <w:rsid w:val="00011AEF"/>
    <w:rsid w:val="00011B28"/>
    <w:rsid w:val="00011C3B"/>
    <w:rsid w:val="000120F4"/>
    <w:rsid w:val="00012B82"/>
    <w:rsid w:val="00014219"/>
    <w:rsid w:val="00015D15"/>
    <w:rsid w:val="00017080"/>
    <w:rsid w:val="00017FB1"/>
    <w:rsid w:val="00020C14"/>
    <w:rsid w:val="00024E29"/>
    <w:rsid w:val="0002564D"/>
    <w:rsid w:val="00025ECA"/>
    <w:rsid w:val="00026E26"/>
    <w:rsid w:val="0002754B"/>
    <w:rsid w:val="0003188A"/>
    <w:rsid w:val="000325B8"/>
    <w:rsid w:val="00034C15"/>
    <w:rsid w:val="00036637"/>
    <w:rsid w:val="00036BA1"/>
    <w:rsid w:val="000422E2"/>
    <w:rsid w:val="000427B7"/>
    <w:rsid w:val="00042F22"/>
    <w:rsid w:val="00043031"/>
    <w:rsid w:val="0004409E"/>
    <w:rsid w:val="000444EF"/>
    <w:rsid w:val="00045CEA"/>
    <w:rsid w:val="00046B91"/>
    <w:rsid w:val="00047153"/>
    <w:rsid w:val="000472A9"/>
    <w:rsid w:val="00052A07"/>
    <w:rsid w:val="000534E3"/>
    <w:rsid w:val="00054499"/>
    <w:rsid w:val="0005606A"/>
    <w:rsid w:val="0005625B"/>
    <w:rsid w:val="00057117"/>
    <w:rsid w:val="000616E7"/>
    <w:rsid w:val="00062750"/>
    <w:rsid w:val="000646A8"/>
    <w:rsid w:val="0006487E"/>
    <w:rsid w:val="00064C2A"/>
    <w:rsid w:val="00065A06"/>
    <w:rsid w:val="00065E1A"/>
    <w:rsid w:val="00065F1C"/>
    <w:rsid w:val="00066E01"/>
    <w:rsid w:val="000727A1"/>
    <w:rsid w:val="00074B9D"/>
    <w:rsid w:val="0007604E"/>
    <w:rsid w:val="00076352"/>
    <w:rsid w:val="00077E5F"/>
    <w:rsid w:val="0008036A"/>
    <w:rsid w:val="00081AE6"/>
    <w:rsid w:val="000855EB"/>
    <w:rsid w:val="00085B52"/>
    <w:rsid w:val="000866F2"/>
    <w:rsid w:val="0008687D"/>
    <w:rsid w:val="00087B1D"/>
    <w:rsid w:val="00087C26"/>
    <w:rsid w:val="0009009F"/>
    <w:rsid w:val="00090F72"/>
    <w:rsid w:val="00091557"/>
    <w:rsid w:val="000924C1"/>
    <w:rsid w:val="000924DB"/>
    <w:rsid w:val="000924F0"/>
    <w:rsid w:val="00092AF2"/>
    <w:rsid w:val="00093474"/>
    <w:rsid w:val="000948D7"/>
    <w:rsid w:val="0009510F"/>
    <w:rsid w:val="00095B8A"/>
    <w:rsid w:val="00097CD6"/>
    <w:rsid w:val="00097EFC"/>
    <w:rsid w:val="000A1B7B"/>
    <w:rsid w:val="000A3529"/>
    <w:rsid w:val="000A56F2"/>
    <w:rsid w:val="000A5813"/>
    <w:rsid w:val="000A69BD"/>
    <w:rsid w:val="000B0675"/>
    <w:rsid w:val="000B2719"/>
    <w:rsid w:val="000B274E"/>
    <w:rsid w:val="000B2E75"/>
    <w:rsid w:val="000B3A8F"/>
    <w:rsid w:val="000B45F9"/>
    <w:rsid w:val="000B4AB9"/>
    <w:rsid w:val="000B58C3"/>
    <w:rsid w:val="000B5F49"/>
    <w:rsid w:val="000B61E9"/>
    <w:rsid w:val="000B7A48"/>
    <w:rsid w:val="000C165A"/>
    <w:rsid w:val="000C1E8C"/>
    <w:rsid w:val="000C2E19"/>
    <w:rsid w:val="000C3AF6"/>
    <w:rsid w:val="000C4436"/>
    <w:rsid w:val="000C548D"/>
    <w:rsid w:val="000C6F5D"/>
    <w:rsid w:val="000D0D07"/>
    <w:rsid w:val="000D31E4"/>
    <w:rsid w:val="000D46D2"/>
    <w:rsid w:val="000D4797"/>
    <w:rsid w:val="000D4E73"/>
    <w:rsid w:val="000D62AE"/>
    <w:rsid w:val="000D701D"/>
    <w:rsid w:val="000E04D4"/>
    <w:rsid w:val="000E0527"/>
    <w:rsid w:val="000E1E92"/>
    <w:rsid w:val="000E26CB"/>
    <w:rsid w:val="000E279C"/>
    <w:rsid w:val="000E5992"/>
    <w:rsid w:val="000E5EC7"/>
    <w:rsid w:val="000E76CE"/>
    <w:rsid w:val="000E77FE"/>
    <w:rsid w:val="000E7D30"/>
    <w:rsid w:val="000F0251"/>
    <w:rsid w:val="000F06D6"/>
    <w:rsid w:val="000F0D33"/>
    <w:rsid w:val="000F0EB1"/>
    <w:rsid w:val="000F1106"/>
    <w:rsid w:val="000F1354"/>
    <w:rsid w:val="000F3BE9"/>
    <w:rsid w:val="000F3CB7"/>
    <w:rsid w:val="000F3F6C"/>
    <w:rsid w:val="000F5C63"/>
    <w:rsid w:val="000F5EA7"/>
    <w:rsid w:val="000F6DF3"/>
    <w:rsid w:val="000F6F55"/>
    <w:rsid w:val="001003DA"/>
    <w:rsid w:val="001005FF"/>
    <w:rsid w:val="0010122C"/>
    <w:rsid w:val="0010169B"/>
    <w:rsid w:val="00101971"/>
    <w:rsid w:val="00102957"/>
    <w:rsid w:val="00103D46"/>
    <w:rsid w:val="001044CA"/>
    <w:rsid w:val="001048A9"/>
    <w:rsid w:val="001062FB"/>
    <w:rsid w:val="001063E6"/>
    <w:rsid w:val="0010652A"/>
    <w:rsid w:val="00107563"/>
    <w:rsid w:val="00112BE1"/>
    <w:rsid w:val="00113290"/>
    <w:rsid w:val="001138ED"/>
    <w:rsid w:val="00113CF4"/>
    <w:rsid w:val="00114DA5"/>
    <w:rsid w:val="001153EA"/>
    <w:rsid w:val="00115643"/>
    <w:rsid w:val="0011573D"/>
    <w:rsid w:val="00115B7B"/>
    <w:rsid w:val="00116765"/>
    <w:rsid w:val="00116DEE"/>
    <w:rsid w:val="00120056"/>
    <w:rsid w:val="001209A8"/>
    <w:rsid w:val="00120A55"/>
    <w:rsid w:val="0012159B"/>
    <w:rsid w:val="001219F5"/>
    <w:rsid w:val="00121A20"/>
    <w:rsid w:val="00121EF0"/>
    <w:rsid w:val="001229AC"/>
    <w:rsid w:val="001236A2"/>
    <w:rsid w:val="0012377F"/>
    <w:rsid w:val="00124314"/>
    <w:rsid w:val="001246E7"/>
    <w:rsid w:val="001250AC"/>
    <w:rsid w:val="00126B4A"/>
    <w:rsid w:val="001301CB"/>
    <w:rsid w:val="001311CD"/>
    <w:rsid w:val="00132FD0"/>
    <w:rsid w:val="001344C0"/>
    <w:rsid w:val="001346FA"/>
    <w:rsid w:val="00135252"/>
    <w:rsid w:val="00137AB5"/>
    <w:rsid w:val="00137F0B"/>
    <w:rsid w:val="00140559"/>
    <w:rsid w:val="00142F9D"/>
    <w:rsid w:val="00143578"/>
    <w:rsid w:val="001439A4"/>
    <w:rsid w:val="001468C2"/>
    <w:rsid w:val="00147936"/>
    <w:rsid w:val="001503F5"/>
    <w:rsid w:val="00151DD8"/>
    <w:rsid w:val="00151E23"/>
    <w:rsid w:val="001526E0"/>
    <w:rsid w:val="0015414A"/>
    <w:rsid w:val="001551B5"/>
    <w:rsid w:val="00155D94"/>
    <w:rsid w:val="001601AA"/>
    <w:rsid w:val="00160680"/>
    <w:rsid w:val="001608AF"/>
    <w:rsid w:val="001618B8"/>
    <w:rsid w:val="0016362F"/>
    <w:rsid w:val="0016383A"/>
    <w:rsid w:val="0016541F"/>
    <w:rsid w:val="001659C1"/>
    <w:rsid w:val="00165ABC"/>
    <w:rsid w:val="00166632"/>
    <w:rsid w:val="00166C94"/>
    <w:rsid w:val="001670EE"/>
    <w:rsid w:val="001674B6"/>
    <w:rsid w:val="00167C77"/>
    <w:rsid w:val="001707F8"/>
    <w:rsid w:val="0017193E"/>
    <w:rsid w:val="00171F09"/>
    <w:rsid w:val="001728FD"/>
    <w:rsid w:val="00172CBD"/>
    <w:rsid w:val="001735A6"/>
    <w:rsid w:val="00173A8E"/>
    <w:rsid w:val="0017502C"/>
    <w:rsid w:val="00175EDF"/>
    <w:rsid w:val="00180E7E"/>
    <w:rsid w:val="0018143F"/>
    <w:rsid w:val="00181FF8"/>
    <w:rsid w:val="00182C40"/>
    <w:rsid w:val="00182F6D"/>
    <w:rsid w:val="001838ED"/>
    <w:rsid w:val="001842FF"/>
    <w:rsid w:val="0018779E"/>
    <w:rsid w:val="00190AC1"/>
    <w:rsid w:val="0019341A"/>
    <w:rsid w:val="001942C0"/>
    <w:rsid w:val="001959F8"/>
    <w:rsid w:val="00195C0D"/>
    <w:rsid w:val="001970F4"/>
    <w:rsid w:val="00197DF9"/>
    <w:rsid w:val="001A13B8"/>
    <w:rsid w:val="001A1987"/>
    <w:rsid w:val="001A252D"/>
    <w:rsid w:val="001A2564"/>
    <w:rsid w:val="001A3C66"/>
    <w:rsid w:val="001A46F6"/>
    <w:rsid w:val="001A6173"/>
    <w:rsid w:val="001A6CBA"/>
    <w:rsid w:val="001B0D97"/>
    <w:rsid w:val="001B2A58"/>
    <w:rsid w:val="001B3170"/>
    <w:rsid w:val="001B345A"/>
    <w:rsid w:val="001B4C03"/>
    <w:rsid w:val="001B575A"/>
    <w:rsid w:val="001B5A5D"/>
    <w:rsid w:val="001B6052"/>
    <w:rsid w:val="001C0028"/>
    <w:rsid w:val="001C03CD"/>
    <w:rsid w:val="001C1CE5"/>
    <w:rsid w:val="001C3D2A"/>
    <w:rsid w:val="001C7173"/>
    <w:rsid w:val="001D51BA"/>
    <w:rsid w:val="001D53E7"/>
    <w:rsid w:val="001D5AFD"/>
    <w:rsid w:val="001D6342"/>
    <w:rsid w:val="001D6D53"/>
    <w:rsid w:val="001D74D3"/>
    <w:rsid w:val="001E1AF7"/>
    <w:rsid w:val="001E2D58"/>
    <w:rsid w:val="001E2DBF"/>
    <w:rsid w:val="001E43B4"/>
    <w:rsid w:val="001E539F"/>
    <w:rsid w:val="001E5505"/>
    <w:rsid w:val="001E58E2"/>
    <w:rsid w:val="001E65D5"/>
    <w:rsid w:val="001E7AED"/>
    <w:rsid w:val="001F0EFF"/>
    <w:rsid w:val="001F2433"/>
    <w:rsid w:val="001F334C"/>
    <w:rsid w:val="001F3715"/>
    <w:rsid w:val="001F3916"/>
    <w:rsid w:val="001F4052"/>
    <w:rsid w:val="001F4266"/>
    <w:rsid w:val="001F4DE5"/>
    <w:rsid w:val="001F4F40"/>
    <w:rsid w:val="001F54C5"/>
    <w:rsid w:val="001F64B4"/>
    <w:rsid w:val="001F662C"/>
    <w:rsid w:val="001F7074"/>
    <w:rsid w:val="00200246"/>
    <w:rsid w:val="00200490"/>
    <w:rsid w:val="00200B55"/>
    <w:rsid w:val="00201F3A"/>
    <w:rsid w:val="00202049"/>
    <w:rsid w:val="00203F96"/>
    <w:rsid w:val="00205325"/>
    <w:rsid w:val="00206205"/>
    <w:rsid w:val="002069B2"/>
    <w:rsid w:val="00206C0A"/>
    <w:rsid w:val="00207A9F"/>
    <w:rsid w:val="00207D2D"/>
    <w:rsid w:val="00207FA3"/>
    <w:rsid w:val="0021239A"/>
    <w:rsid w:val="002145A2"/>
    <w:rsid w:val="00214DA8"/>
    <w:rsid w:val="00215423"/>
    <w:rsid w:val="002158FA"/>
    <w:rsid w:val="00220600"/>
    <w:rsid w:val="002211D6"/>
    <w:rsid w:val="0022248C"/>
    <w:rsid w:val="002224DB"/>
    <w:rsid w:val="00223300"/>
    <w:rsid w:val="002236C2"/>
    <w:rsid w:val="00223FCB"/>
    <w:rsid w:val="002252C3"/>
    <w:rsid w:val="00225434"/>
    <w:rsid w:val="00225C54"/>
    <w:rsid w:val="00230765"/>
    <w:rsid w:val="00230D18"/>
    <w:rsid w:val="002319E4"/>
    <w:rsid w:val="00232F5C"/>
    <w:rsid w:val="00234F3F"/>
    <w:rsid w:val="00235632"/>
    <w:rsid w:val="00235872"/>
    <w:rsid w:val="002360CA"/>
    <w:rsid w:val="00236C6B"/>
    <w:rsid w:val="00236CDC"/>
    <w:rsid w:val="002376EC"/>
    <w:rsid w:val="00241559"/>
    <w:rsid w:val="002417CA"/>
    <w:rsid w:val="002419F1"/>
    <w:rsid w:val="002435B3"/>
    <w:rsid w:val="002458EB"/>
    <w:rsid w:val="002500C8"/>
    <w:rsid w:val="00251DFC"/>
    <w:rsid w:val="00253F23"/>
    <w:rsid w:val="0025525F"/>
    <w:rsid w:val="00256F11"/>
    <w:rsid w:val="00257528"/>
    <w:rsid w:val="00257543"/>
    <w:rsid w:val="00257C82"/>
    <w:rsid w:val="0026136E"/>
    <w:rsid w:val="002617E7"/>
    <w:rsid w:val="00262572"/>
    <w:rsid w:val="00264228"/>
    <w:rsid w:val="00264334"/>
    <w:rsid w:val="00264557"/>
    <w:rsid w:val="0026473E"/>
    <w:rsid w:val="00265420"/>
    <w:rsid w:val="002658E6"/>
    <w:rsid w:val="00266214"/>
    <w:rsid w:val="00267241"/>
    <w:rsid w:val="0026756E"/>
    <w:rsid w:val="00267C83"/>
    <w:rsid w:val="0027144F"/>
    <w:rsid w:val="00271813"/>
    <w:rsid w:val="00271901"/>
    <w:rsid w:val="00271F3A"/>
    <w:rsid w:val="00272388"/>
    <w:rsid w:val="00273278"/>
    <w:rsid w:val="002737F4"/>
    <w:rsid w:val="00274ABB"/>
    <w:rsid w:val="002754B1"/>
    <w:rsid w:val="00276664"/>
    <w:rsid w:val="002805F5"/>
    <w:rsid w:val="00280751"/>
    <w:rsid w:val="0028211E"/>
    <w:rsid w:val="0028280A"/>
    <w:rsid w:val="00283A6E"/>
    <w:rsid w:val="00286ACD"/>
    <w:rsid w:val="00286DB8"/>
    <w:rsid w:val="00287838"/>
    <w:rsid w:val="002907B5"/>
    <w:rsid w:val="00291A4A"/>
    <w:rsid w:val="00292EB7"/>
    <w:rsid w:val="00293182"/>
    <w:rsid w:val="00293AE8"/>
    <w:rsid w:val="00293C09"/>
    <w:rsid w:val="002945CF"/>
    <w:rsid w:val="00294659"/>
    <w:rsid w:val="00294EAB"/>
    <w:rsid w:val="00296227"/>
    <w:rsid w:val="00296F44"/>
    <w:rsid w:val="0029777D"/>
    <w:rsid w:val="002A03FB"/>
    <w:rsid w:val="002A055E"/>
    <w:rsid w:val="002A09A9"/>
    <w:rsid w:val="002A1D4E"/>
    <w:rsid w:val="002A2869"/>
    <w:rsid w:val="002A289D"/>
    <w:rsid w:val="002A42F0"/>
    <w:rsid w:val="002A49CF"/>
    <w:rsid w:val="002A4C06"/>
    <w:rsid w:val="002A4E3A"/>
    <w:rsid w:val="002A5380"/>
    <w:rsid w:val="002A54C5"/>
    <w:rsid w:val="002A7AE1"/>
    <w:rsid w:val="002A7ECA"/>
    <w:rsid w:val="002B0666"/>
    <w:rsid w:val="002B24D6"/>
    <w:rsid w:val="002B35DC"/>
    <w:rsid w:val="002B38EE"/>
    <w:rsid w:val="002B393E"/>
    <w:rsid w:val="002B5556"/>
    <w:rsid w:val="002B5D5B"/>
    <w:rsid w:val="002B6EC0"/>
    <w:rsid w:val="002C41E6"/>
    <w:rsid w:val="002C50EE"/>
    <w:rsid w:val="002C5C16"/>
    <w:rsid w:val="002C6753"/>
    <w:rsid w:val="002D06FC"/>
    <w:rsid w:val="002D071A"/>
    <w:rsid w:val="002D186D"/>
    <w:rsid w:val="002D34B2"/>
    <w:rsid w:val="002D3532"/>
    <w:rsid w:val="002D3A21"/>
    <w:rsid w:val="002D48B0"/>
    <w:rsid w:val="002D4BDC"/>
    <w:rsid w:val="002D4C07"/>
    <w:rsid w:val="002D5B37"/>
    <w:rsid w:val="002D5D30"/>
    <w:rsid w:val="002D6845"/>
    <w:rsid w:val="002D7637"/>
    <w:rsid w:val="002E1268"/>
    <w:rsid w:val="002E17F2"/>
    <w:rsid w:val="002E1F12"/>
    <w:rsid w:val="002E42E0"/>
    <w:rsid w:val="002E51C9"/>
    <w:rsid w:val="002E5D0B"/>
    <w:rsid w:val="002E751A"/>
    <w:rsid w:val="002E7CAE"/>
    <w:rsid w:val="002F13E4"/>
    <w:rsid w:val="002F2771"/>
    <w:rsid w:val="002F2C15"/>
    <w:rsid w:val="002F37A9"/>
    <w:rsid w:val="002F3FB6"/>
    <w:rsid w:val="002F5642"/>
    <w:rsid w:val="002F6526"/>
    <w:rsid w:val="002F7007"/>
    <w:rsid w:val="003005A4"/>
    <w:rsid w:val="00301AAA"/>
    <w:rsid w:val="00301CE6"/>
    <w:rsid w:val="0030256B"/>
    <w:rsid w:val="003038BB"/>
    <w:rsid w:val="0030501F"/>
    <w:rsid w:val="00306782"/>
    <w:rsid w:val="00307BA1"/>
    <w:rsid w:val="003113BC"/>
    <w:rsid w:val="00311702"/>
    <w:rsid w:val="00311E82"/>
    <w:rsid w:val="00312599"/>
    <w:rsid w:val="00313715"/>
    <w:rsid w:val="00313FD6"/>
    <w:rsid w:val="003143BD"/>
    <w:rsid w:val="00315363"/>
    <w:rsid w:val="003203ED"/>
    <w:rsid w:val="00321EC1"/>
    <w:rsid w:val="00321EFF"/>
    <w:rsid w:val="00322C9F"/>
    <w:rsid w:val="00324D23"/>
    <w:rsid w:val="00326D2A"/>
    <w:rsid w:val="00327BC5"/>
    <w:rsid w:val="00331540"/>
    <w:rsid w:val="00331751"/>
    <w:rsid w:val="00331DD1"/>
    <w:rsid w:val="0033253A"/>
    <w:rsid w:val="00333CE3"/>
    <w:rsid w:val="00334579"/>
    <w:rsid w:val="00335858"/>
    <w:rsid w:val="00335C1F"/>
    <w:rsid w:val="00336BDA"/>
    <w:rsid w:val="00336FD3"/>
    <w:rsid w:val="00342BD7"/>
    <w:rsid w:val="00342DDF"/>
    <w:rsid w:val="00346DB5"/>
    <w:rsid w:val="003477B1"/>
    <w:rsid w:val="00351C82"/>
    <w:rsid w:val="00352E66"/>
    <w:rsid w:val="00357380"/>
    <w:rsid w:val="003602D9"/>
    <w:rsid w:val="003604CE"/>
    <w:rsid w:val="00360E16"/>
    <w:rsid w:val="0036272D"/>
    <w:rsid w:val="00363AE0"/>
    <w:rsid w:val="00364B8B"/>
    <w:rsid w:val="00364EC2"/>
    <w:rsid w:val="00365747"/>
    <w:rsid w:val="0036717A"/>
    <w:rsid w:val="003706C6"/>
    <w:rsid w:val="00370E47"/>
    <w:rsid w:val="00370F54"/>
    <w:rsid w:val="00373C80"/>
    <w:rsid w:val="003742AC"/>
    <w:rsid w:val="0037527C"/>
    <w:rsid w:val="0037589F"/>
    <w:rsid w:val="00377CE1"/>
    <w:rsid w:val="00380AF6"/>
    <w:rsid w:val="00381AC5"/>
    <w:rsid w:val="00381ED3"/>
    <w:rsid w:val="00382000"/>
    <w:rsid w:val="00382194"/>
    <w:rsid w:val="00384818"/>
    <w:rsid w:val="00385493"/>
    <w:rsid w:val="00385950"/>
    <w:rsid w:val="00385BF0"/>
    <w:rsid w:val="00387C79"/>
    <w:rsid w:val="00391500"/>
    <w:rsid w:val="003939FF"/>
    <w:rsid w:val="003948E0"/>
    <w:rsid w:val="0039742D"/>
    <w:rsid w:val="00397955"/>
    <w:rsid w:val="003A1C85"/>
    <w:rsid w:val="003A1E05"/>
    <w:rsid w:val="003A2223"/>
    <w:rsid w:val="003A2A0F"/>
    <w:rsid w:val="003A45A1"/>
    <w:rsid w:val="003A5B0A"/>
    <w:rsid w:val="003A68D2"/>
    <w:rsid w:val="003A6BAC"/>
    <w:rsid w:val="003A6D6E"/>
    <w:rsid w:val="003A70A4"/>
    <w:rsid w:val="003A73A2"/>
    <w:rsid w:val="003A7EF3"/>
    <w:rsid w:val="003B159C"/>
    <w:rsid w:val="003B369F"/>
    <w:rsid w:val="003B36A3"/>
    <w:rsid w:val="003B64BB"/>
    <w:rsid w:val="003B7428"/>
    <w:rsid w:val="003B7FE5"/>
    <w:rsid w:val="003C11C8"/>
    <w:rsid w:val="003C2702"/>
    <w:rsid w:val="003C7806"/>
    <w:rsid w:val="003D0795"/>
    <w:rsid w:val="003D109F"/>
    <w:rsid w:val="003D2478"/>
    <w:rsid w:val="003D3C45"/>
    <w:rsid w:val="003D48EF"/>
    <w:rsid w:val="003D5B1F"/>
    <w:rsid w:val="003E15FA"/>
    <w:rsid w:val="003E327D"/>
    <w:rsid w:val="003E448C"/>
    <w:rsid w:val="003E55A1"/>
    <w:rsid w:val="003E55E4"/>
    <w:rsid w:val="003E74E3"/>
    <w:rsid w:val="003F05C7"/>
    <w:rsid w:val="003F2CD4"/>
    <w:rsid w:val="003F3A9B"/>
    <w:rsid w:val="003F5F19"/>
    <w:rsid w:val="003F6BBE"/>
    <w:rsid w:val="004000E8"/>
    <w:rsid w:val="004004AC"/>
    <w:rsid w:val="004005C0"/>
    <w:rsid w:val="0040122C"/>
    <w:rsid w:val="00402E2B"/>
    <w:rsid w:val="00404BA1"/>
    <w:rsid w:val="0040512B"/>
    <w:rsid w:val="00405CA5"/>
    <w:rsid w:val="004062DD"/>
    <w:rsid w:val="00406611"/>
    <w:rsid w:val="004070CE"/>
    <w:rsid w:val="00407CD3"/>
    <w:rsid w:val="00410134"/>
    <w:rsid w:val="00410314"/>
    <w:rsid w:val="00410B72"/>
    <w:rsid w:val="00410F18"/>
    <w:rsid w:val="0041207F"/>
    <w:rsid w:val="0041263E"/>
    <w:rsid w:val="00413600"/>
    <w:rsid w:val="00413AAC"/>
    <w:rsid w:val="00413E92"/>
    <w:rsid w:val="004149AB"/>
    <w:rsid w:val="0041615F"/>
    <w:rsid w:val="00417593"/>
    <w:rsid w:val="00421105"/>
    <w:rsid w:val="00422013"/>
    <w:rsid w:val="004228A8"/>
    <w:rsid w:val="00422AA4"/>
    <w:rsid w:val="004237E2"/>
    <w:rsid w:val="004242F4"/>
    <w:rsid w:val="00425CCD"/>
    <w:rsid w:val="00425D71"/>
    <w:rsid w:val="0042628E"/>
    <w:rsid w:val="00426406"/>
    <w:rsid w:val="004268F8"/>
    <w:rsid w:val="00427248"/>
    <w:rsid w:val="00430BC8"/>
    <w:rsid w:val="00430C3D"/>
    <w:rsid w:val="00432529"/>
    <w:rsid w:val="00432E49"/>
    <w:rsid w:val="00435094"/>
    <w:rsid w:val="00436F1D"/>
    <w:rsid w:val="0043703D"/>
    <w:rsid w:val="00437447"/>
    <w:rsid w:val="00440B81"/>
    <w:rsid w:val="00441A81"/>
    <w:rsid w:val="00441A92"/>
    <w:rsid w:val="004431DC"/>
    <w:rsid w:val="00443FAF"/>
    <w:rsid w:val="00443FC0"/>
    <w:rsid w:val="00444F56"/>
    <w:rsid w:val="004450D9"/>
    <w:rsid w:val="00445686"/>
    <w:rsid w:val="0044620F"/>
    <w:rsid w:val="00446488"/>
    <w:rsid w:val="004471D5"/>
    <w:rsid w:val="004476EF"/>
    <w:rsid w:val="00447A6A"/>
    <w:rsid w:val="00450524"/>
    <w:rsid w:val="004517AA"/>
    <w:rsid w:val="004528AF"/>
    <w:rsid w:val="00452CAC"/>
    <w:rsid w:val="00453C52"/>
    <w:rsid w:val="00453EC5"/>
    <w:rsid w:val="0045591C"/>
    <w:rsid w:val="00456EBC"/>
    <w:rsid w:val="00457565"/>
    <w:rsid w:val="00457621"/>
    <w:rsid w:val="0045767D"/>
    <w:rsid w:val="00457B71"/>
    <w:rsid w:val="0046019F"/>
    <w:rsid w:val="00464689"/>
    <w:rsid w:val="004647AE"/>
    <w:rsid w:val="00464CAE"/>
    <w:rsid w:val="004669E2"/>
    <w:rsid w:val="004706F8"/>
    <w:rsid w:val="00470AB2"/>
    <w:rsid w:val="00470C31"/>
    <w:rsid w:val="00471DE0"/>
    <w:rsid w:val="00471F2C"/>
    <w:rsid w:val="00472123"/>
    <w:rsid w:val="004734D0"/>
    <w:rsid w:val="0047495E"/>
    <w:rsid w:val="0047520A"/>
    <w:rsid w:val="004753EC"/>
    <w:rsid w:val="0047556B"/>
    <w:rsid w:val="00477768"/>
    <w:rsid w:val="0048267A"/>
    <w:rsid w:val="0048675C"/>
    <w:rsid w:val="0048719A"/>
    <w:rsid w:val="00487D0B"/>
    <w:rsid w:val="004907B8"/>
    <w:rsid w:val="00492966"/>
    <w:rsid w:val="00492BC5"/>
    <w:rsid w:val="00493F60"/>
    <w:rsid w:val="00494FA2"/>
    <w:rsid w:val="0049576A"/>
    <w:rsid w:val="00495EF3"/>
    <w:rsid w:val="004964F1"/>
    <w:rsid w:val="004A16BC"/>
    <w:rsid w:val="004A210D"/>
    <w:rsid w:val="004A2B94"/>
    <w:rsid w:val="004A71D9"/>
    <w:rsid w:val="004A7D74"/>
    <w:rsid w:val="004B1404"/>
    <w:rsid w:val="004B30C8"/>
    <w:rsid w:val="004B4898"/>
    <w:rsid w:val="004B6EAE"/>
    <w:rsid w:val="004B6F6A"/>
    <w:rsid w:val="004B7145"/>
    <w:rsid w:val="004B7C0C"/>
    <w:rsid w:val="004C0417"/>
    <w:rsid w:val="004C052C"/>
    <w:rsid w:val="004C10E2"/>
    <w:rsid w:val="004C133B"/>
    <w:rsid w:val="004C3898"/>
    <w:rsid w:val="004C4F94"/>
    <w:rsid w:val="004C534E"/>
    <w:rsid w:val="004C7118"/>
    <w:rsid w:val="004D25B0"/>
    <w:rsid w:val="004D36B1"/>
    <w:rsid w:val="004D4B36"/>
    <w:rsid w:val="004D6A8A"/>
    <w:rsid w:val="004D6CF1"/>
    <w:rsid w:val="004D7EBD"/>
    <w:rsid w:val="004E110C"/>
    <w:rsid w:val="004E256C"/>
    <w:rsid w:val="004E2680"/>
    <w:rsid w:val="004E28F9"/>
    <w:rsid w:val="004E3A9A"/>
    <w:rsid w:val="004E462E"/>
    <w:rsid w:val="004E56DC"/>
    <w:rsid w:val="004E6969"/>
    <w:rsid w:val="004E76F4"/>
    <w:rsid w:val="004F07B9"/>
    <w:rsid w:val="004F0B4E"/>
    <w:rsid w:val="004F0B6C"/>
    <w:rsid w:val="004F12FD"/>
    <w:rsid w:val="004F1C1D"/>
    <w:rsid w:val="004F2078"/>
    <w:rsid w:val="004F26AB"/>
    <w:rsid w:val="004F278C"/>
    <w:rsid w:val="004F3C5C"/>
    <w:rsid w:val="004F3ED3"/>
    <w:rsid w:val="004F4497"/>
    <w:rsid w:val="004F4D71"/>
    <w:rsid w:val="004F4DA3"/>
    <w:rsid w:val="005008F7"/>
    <w:rsid w:val="005017FC"/>
    <w:rsid w:val="00504F89"/>
    <w:rsid w:val="00506557"/>
    <w:rsid w:val="0050677A"/>
    <w:rsid w:val="0050686D"/>
    <w:rsid w:val="005108D8"/>
    <w:rsid w:val="00510A8F"/>
    <w:rsid w:val="00510CDF"/>
    <w:rsid w:val="005116F9"/>
    <w:rsid w:val="005119CB"/>
    <w:rsid w:val="00514CB1"/>
    <w:rsid w:val="005152A2"/>
    <w:rsid w:val="005153A7"/>
    <w:rsid w:val="00515C89"/>
    <w:rsid w:val="005202C2"/>
    <w:rsid w:val="00520D96"/>
    <w:rsid w:val="005219CF"/>
    <w:rsid w:val="00523709"/>
    <w:rsid w:val="00526EC0"/>
    <w:rsid w:val="0053270D"/>
    <w:rsid w:val="00533F34"/>
    <w:rsid w:val="00534B59"/>
    <w:rsid w:val="00534D46"/>
    <w:rsid w:val="00536245"/>
    <w:rsid w:val="00536759"/>
    <w:rsid w:val="005367A2"/>
    <w:rsid w:val="00536B28"/>
    <w:rsid w:val="005376FA"/>
    <w:rsid w:val="00537C62"/>
    <w:rsid w:val="005407CE"/>
    <w:rsid w:val="005437FB"/>
    <w:rsid w:val="00545CF4"/>
    <w:rsid w:val="005460AE"/>
    <w:rsid w:val="00546970"/>
    <w:rsid w:val="00546F50"/>
    <w:rsid w:val="0054733C"/>
    <w:rsid w:val="00550132"/>
    <w:rsid w:val="00550C3E"/>
    <w:rsid w:val="00550DB3"/>
    <w:rsid w:val="00552A90"/>
    <w:rsid w:val="00552D95"/>
    <w:rsid w:val="00553529"/>
    <w:rsid w:val="00553706"/>
    <w:rsid w:val="00554E19"/>
    <w:rsid w:val="0055673F"/>
    <w:rsid w:val="00560406"/>
    <w:rsid w:val="0056121F"/>
    <w:rsid w:val="00562B10"/>
    <w:rsid w:val="00565527"/>
    <w:rsid w:val="00567DFA"/>
    <w:rsid w:val="00567FA3"/>
    <w:rsid w:val="00570FF4"/>
    <w:rsid w:val="005719AD"/>
    <w:rsid w:val="00572505"/>
    <w:rsid w:val="00572C3F"/>
    <w:rsid w:val="00580D1D"/>
    <w:rsid w:val="005814FF"/>
    <w:rsid w:val="00582809"/>
    <w:rsid w:val="00582FFB"/>
    <w:rsid w:val="00584718"/>
    <w:rsid w:val="00584CFE"/>
    <w:rsid w:val="00585A1F"/>
    <w:rsid w:val="00585E02"/>
    <w:rsid w:val="005866F5"/>
    <w:rsid w:val="0058798C"/>
    <w:rsid w:val="005900FA"/>
    <w:rsid w:val="00590820"/>
    <w:rsid w:val="0059202E"/>
    <w:rsid w:val="0059258A"/>
    <w:rsid w:val="00592B19"/>
    <w:rsid w:val="005935A4"/>
    <w:rsid w:val="005948C2"/>
    <w:rsid w:val="00595DCA"/>
    <w:rsid w:val="0059779B"/>
    <w:rsid w:val="00597BD0"/>
    <w:rsid w:val="005A209A"/>
    <w:rsid w:val="005A2FB5"/>
    <w:rsid w:val="005A3A15"/>
    <w:rsid w:val="005A3EC6"/>
    <w:rsid w:val="005A55A4"/>
    <w:rsid w:val="005A5ACF"/>
    <w:rsid w:val="005A662D"/>
    <w:rsid w:val="005A7499"/>
    <w:rsid w:val="005B0EC6"/>
    <w:rsid w:val="005B1409"/>
    <w:rsid w:val="005B2F14"/>
    <w:rsid w:val="005B3328"/>
    <w:rsid w:val="005B35D7"/>
    <w:rsid w:val="005B392A"/>
    <w:rsid w:val="005B3AA3"/>
    <w:rsid w:val="005B5FBF"/>
    <w:rsid w:val="005B6F83"/>
    <w:rsid w:val="005B737C"/>
    <w:rsid w:val="005C217F"/>
    <w:rsid w:val="005C4751"/>
    <w:rsid w:val="005C4C20"/>
    <w:rsid w:val="005C5392"/>
    <w:rsid w:val="005C64C2"/>
    <w:rsid w:val="005C6E8F"/>
    <w:rsid w:val="005C707F"/>
    <w:rsid w:val="005C74FB"/>
    <w:rsid w:val="005D1602"/>
    <w:rsid w:val="005D2C19"/>
    <w:rsid w:val="005D3D5D"/>
    <w:rsid w:val="005D4A61"/>
    <w:rsid w:val="005D5098"/>
    <w:rsid w:val="005D57D3"/>
    <w:rsid w:val="005D7C3C"/>
    <w:rsid w:val="005E1430"/>
    <w:rsid w:val="005E27A5"/>
    <w:rsid w:val="005E2F39"/>
    <w:rsid w:val="005E385F"/>
    <w:rsid w:val="005E557E"/>
    <w:rsid w:val="005E5791"/>
    <w:rsid w:val="005E5B81"/>
    <w:rsid w:val="005E7659"/>
    <w:rsid w:val="005F01A8"/>
    <w:rsid w:val="005F0DDB"/>
    <w:rsid w:val="005F11C8"/>
    <w:rsid w:val="005F15DC"/>
    <w:rsid w:val="005F1A0A"/>
    <w:rsid w:val="005F2CB1"/>
    <w:rsid w:val="005F3025"/>
    <w:rsid w:val="005F618C"/>
    <w:rsid w:val="005F70BD"/>
    <w:rsid w:val="005F75DB"/>
    <w:rsid w:val="00601718"/>
    <w:rsid w:val="00601F90"/>
    <w:rsid w:val="0060283C"/>
    <w:rsid w:val="00603942"/>
    <w:rsid w:val="00604F14"/>
    <w:rsid w:val="006100F1"/>
    <w:rsid w:val="00611B83"/>
    <w:rsid w:val="00613257"/>
    <w:rsid w:val="00613A3B"/>
    <w:rsid w:val="0061443A"/>
    <w:rsid w:val="006153FF"/>
    <w:rsid w:val="006168A9"/>
    <w:rsid w:val="00617FEC"/>
    <w:rsid w:val="00620A71"/>
    <w:rsid w:val="00620C24"/>
    <w:rsid w:val="00620D80"/>
    <w:rsid w:val="00622115"/>
    <w:rsid w:val="006234A6"/>
    <w:rsid w:val="006240AA"/>
    <w:rsid w:val="00626D12"/>
    <w:rsid w:val="00630001"/>
    <w:rsid w:val="00630959"/>
    <w:rsid w:val="006311B3"/>
    <w:rsid w:val="00631B19"/>
    <w:rsid w:val="0063284C"/>
    <w:rsid w:val="00636398"/>
    <w:rsid w:val="006368D3"/>
    <w:rsid w:val="00636F7D"/>
    <w:rsid w:val="00637314"/>
    <w:rsid w:val="006377EC"/>
    <w:rsid w:val="00637E70"/>
    <w:rsid w:val="0064151F"/>
    <w:rsid w:val="00641533"/>
    <w:rsid w:val="0064208D"/>
    <w:rsid w:val="00643475"/>
    <w:rsid w:val="0064396A"/>
    <w:rsid w:val="00644189"/>
    <w:rsid w:val="0064590D"/>
    <w:rsid w:val="00645ED2"/>
    <w:rsid w:val="0064624E"/>
    <w:rsid w:val="00650AB9"/>
    <w:rsid w:val="00650E09"/>
    <w:rsid w:val="0065241F"/>
    <w:rsid w:val="00653277"/>
    <w:rsid w:val="006548AE"/>
    <w:rsid w:val="00655733"/>
    <w:rsid w:val="00655ACD"/>
    <w:rsid w:val="00655C0A"/>
    <w:rsid w:val="00656A92"/>
    <w:rsid w:val="00656DDE"/>
    <w:rsid w:val="0066011D"/>
    <w:rsid w:val="006607C0"/>
    <w:rsid w:val="00660960"/>
    <w:rsid w:val="006613A6"/>
    <w:rsid w:val="006627A2"/>
    <w:rsid w:val="00663413"/>
    <w:rsid w:val="006634E6"/>
    <w:rsid w:val="006655EE"/>
    <w:rsid w:val="00666DBF"/>
    <w:rsid w:val="00667EE7"/>
    <w:rsid w:val="00670487"/>
    <w:rsid w:val="00670922"/>
    <w:rsid w:val="00670BE1"/>
    <w:rsid w:val="00670CC1"/>
    <w:rsid w:val="0067137A"/>
    <w:rsid w:val="0067218F"/>
    <w:rsid w:val="006730A5"/>
    <w:rsid w:val="0067319D"/>
    <w:rsid w:val="00673916"/>
    <w:rsid w:val="00674147"/>
    <w:rsid w:val="006741F2"/>
    <w:rsid w:val="00674CC3"/>
    <w:rsid w:val="00675C72"/>
    <w:rsid w:val="00675CA8"/>
    <w:rsid w:val="006771F9"/>
    <w:rsid w:val="006776D7"/>
    <w:rsid w:val="0068060A"/>
    <w:rsid w:val="00680D8E"/>
    <w:rsid w:val="00681003"/>
    <w:rsid w:val="006817C9"/>
    <w:rsid w:val="00682272"/>
    <w:rsid w:val="006822D5"/>
    <w:rsid w:val="00682398"/>
    <w:rsid w:val="00682BA9"/>
    <w:rsid w:val="00683CB8"/>
    <w:rsid w:val="00683DFF"/>
    <w:rsid w:val="00683ECE"/>
    <w:rsid w:val="00685F22"/>
    <w:rsid w:val="00685FE9"/>
    <w:rsid w:val="006921E2"/>
    <w:rsid w:val="00693061"/>
    <w:rsid w:val="0069388D"/>
    <w:rsid w:val="00694FF1"/>
    <w:rsid w:val="00695E8A"/>
    <w:rsid w:val="00695FC2"/>
    <w:rsid w:val="00696949"/>
    <w:rsid w:val="00697052"/>
    <w:rsid w:val="006A14DD"/>
    <w:rsid w:val="006A1C7D"/>
    <w:rsid w:val="006A378F"/>
    <w:rsid w:val="006A4422"/>
    <w:rsid w:val="006A46FB"/>
    <w:rsid w:val="006A554B"/>
    <w:rsid w:val="006A5E28"/>
    <w:rsid w:val="006A697B"/>
    <w:rsid w:val="006A792A"/>
    <w:rsid w:val="006A7AFF"/>
    <w:rsid w:val="006B05A4"/>
    <w:rsid w:val="006B0736"/>
    <w:rsid w:val="006B14CB"/>
    <w:rsid w:val="006B1816"/>
    <w:rsid w:val="006B2099"/>
    <w:rsid w:val="006B38D0"/>
    <w:rsid w:val="006B50AF"/>
    <w:rsid w:val="006B50CF"/>
    <w:rsid w:val="006C0107"/>
    <w:rsid w:val="006C03B8"/>
    <w:rsid w:val="006C1EFA"/>
    <w:rsid w:val="006C2768"/>
    <w:rsid w:val="006C40F0"/>
    <w:rsid w:val="006C5770"/>
    <w:rsid w:val="006C5EC9"/>
    <w:rsid w:val="006C6059"/>
    <w:rsid w:val="006C61E2"/>
    <w:rsid w:val="006C7522"/>
    <w:rsid w:val="006C77F5"/>
    <w:rsid w:val="006D181A"/>
    <w:rsid w:val="006D2E77"/>
    <w:rsid w:val="006D3F3E"/>
    <w:rsid w:val="006D4006"/>
    <w:rsid w:val="006D6644"/>
    <w:rsid w:val="006D6702"/>
    <w:rsid w:val="006D6F08"/>
    <w:rsid w:val="006E0179"/>
    <w:rsid w:val="006E062C"/>
    <w:rsid w:val="006E1C82"/>
    <w:rsid w:val="006E28B7"/>
    <w:rsid w:val="006E2A9B"/>
    <w:rsid w:val="006E3310"/>
    <w:rsid w:val="006E47B7"/>
    <w:rsid w:val="006E4E39"/>
    <w:rsid w:val="006E4FD2"/>
    <w:rsid w:val="006E565E"/>
    <w:rsid w:val="006E5C1C"/>
    <w:rsid w:val="006E6734"/>
    <w:rsid w:val="006E673D"/>
    <w:rsid w:val="006E7D3B"/>
    <w:rsid w:val="006F186B"/>
    <w:rsid w:val="006F1B70"/>
    <w:rsid w:val="006F253B"/>
    <w:rsid w:val="006F341D"/>
    <w:rsid w:val="006F3CDE"/>
    <w:rsid w:val="006F45EE"/>
    <w:rsid w:val="006F58D4"/>
    <w:rsid w:val="006F5E5D"/>
    <w:rsid w:val="006F5F0D"/>
    <w:rsid w:val="006F6582"/>
    <w:rsid w:val="006F67F7"/>
    <w:rsid w:val="006F6F32"/>
    <w:rsid w:val="006F7854"/>
    <w:rsid w:val="006F7E9A"/>
    <w:rsid w:val="00702377"/>
    <w:rsid w:val="00703006"/>
    <w:rsid w:val="007032DB"/>
    <w:rsid w:val="0070346E"/>
    <w:rsid w:val="00703872"/>
    <w:rsid w:val="00704EDB"/>
    <w:rsid w:val="00706101"/>
    <w:rsid w:val="00706E2B"/>
    <w:rsid w:val="00707072"/>
    <w:rsid w:val="0070720A"/>
    <w:rsid w:val="00707D61"/>
    <w:rsid w:val="00711BBD"/>
    <w:rsid w:val="00712287"/>
    <w:rsid w:val="00712772"/>
    <w:rsid w:val="007148D3"/>
    <w:rsid w:val="00714A5C"/>
    <w:rsid w:val="00715B9A"/>
    <w:rsid w:val="00721B08"/>
    <w:rsid w:val="00721B32"/>
    <w:rsid w:val="0072265A"/>
    <w:rsid w:val="00723457"/>
    <w:rsid w:val="00724245"/>
    <w:rsid w:val="007257D0"/>
    <w:rsid w:val="00726EA6"/>
    <w:rsid w:val="00727208"/>
    <w:rsid w:val="00727680"/>
    <w:rsid w:val="00727C42"/>
    <w:rsid w:val="00731DE7"/>
    <w:rsid w:val="007348B1"/>
    <w:rsid w:val="007362A6"/>
    <w:rsid w:val="007367E8"/>
    <w:rsid w:val="00736D7D"/>
    <w:rsid w:val="00740045"/>
    <w:rsid w:val="00740E58"/>
    <w:rsid w:val="00742D8B"/>
    <w:rsid w:val="007445A0"/>
    <w:rsid w:val="0074524B"/>
    <w:rsid w:val="00745805"/>
    <w:rsid w:val="00745D01"/>
    <w:rsid w:val="00747D8B"/>
    <w:rsid w:val="00751228"/>
    <w:rsid w:val="00751C63"/>
    <w:rsid w:val="0075313C"/>
    <w:rsid w:val="007537BA"/>
    <w:rsid w:val="007571E1"/>
    <w:rsid w:val="007604B2"/>
    <w:rsid w:val="00761823"/>
    <w:rsid w:val="0076329A"/>
    <w:rsid w:val="00765281"/>
    <w:rsid w:val="007664B8"/>
    <w:rsid w:val="007664B9"/>
    <w:rsid w:val="00766678"/>
    <w:rsid w:val="00766BAD"/>
    <w:rsid w:val="007712B7"/>
    <w:rsid w:val="007729A2"/>
    <w:rsid w:val="0077515F"/>
    <w:rsid w:val="007755F2"/>
    <w:rsid w:val="0077607C"/>
    <w:rsid w:val="00776971"/>
    <w:rsid w:val="00780A80"/>
    <w:rsid w:val="00780B44"/>
    <w:rsid w:val="0078177E"/>
    <w:rsid w:val="0078304C"/>
    <w:rsid w:val="0078344D"/>
    <w:rsid w:val="00783673"/>
    <w:rsid w:val="00784028"/>
    <w:rsid w:val="00785490"/>
    <w:rsid w:val="00786BD3"/>
    <w:rsid w:val="00786FBC"/>
    <w:rsid w:val="0078793C"/>
    <w:rsid w:val="00791558"/>
    <w:rsid w:val="007925EA"/>
    <w:rsid w:val="00793CD8"/>
    <w:rsid w:val="00795C92"/>
    <w:rsid w:val="00795F43"/>
    <w:rsid w:val="00796231"/>
    <w:rsid w:val="00796352"/>
    <w:rsid w:val="00797AB1"/>
    <w:rsid w:val="007A0C89"/>
    <w:rsid w:val="007A1CB3"/>
    <w:rsid w:val="007A306F"/>
    <w:rsid w:val="007A43A6"/>
    <w:rsid w:val="007A44B6"/>
    <w:rsid w:val="007A4EF2"/>
    <w:rsid w:val="007A58A6"/>
    <w:rsid w:val="007A6A5A"/>
    <w:rsid w:val="007A6D3B"/>
    <w:rsid w:val="007A74FA"/>
    <w:rsid w:val="007B058C"/>
    <w:rsid w:val="007B1A48"/>
    <w:rsid w:val="007B2A67"/>
    <w:rsid w:val="007B310E"/>
    <w:rsid w:val="007B3D2D"/>
    <w:rsid w:val="007B50AE"/>
    <w:rsid w:val="007B51DF"/>
    <w:rsid w:val="007B5292"/>
    <w:rsid w:val="007B6176"/>
    <w:rsid w:val="007B7B2C"/>
    <w:rsid w:val="007C03C0"/>
    <w:rsid w:val="007C05DD"/>
    <w:rsid w:val="007C30D0"/>
    <w:rsid w:val="007C3D18"/>
    <w:rsid w:val="007C48FB"/>
    <w:rsid w:val="007C60BF"/>
    <w:rsid w:val="007C6199"/>
    <w:rsid w:val="007C6516"/>
    <w:rsid w:val="007C6571"/>
    <w:rsid w:val="007C6A07"/>
    <w:rsid w:val="007C75A1"/>
    <w:rsid w:val="007C77A5"/>
    <w:rsid w:val="007D02C4"/>
    <w:rsid w:val="007D04E5"/>
    <w:rsid w:val="007D4E77"/>
    <w:rsid w:val="007D52EA"/>
    <w:rsid w:val="007D5901"/>
    <w:rsid w:val="007D6650"/>
    <w:rsid w:val="007D7317"/>
    <w:rsid w:val="007D7526"/>
    <w:rsid w:val="007E0100"/>
    <w:rsid w:val="007E0172"/>
    <w:rsid w:val="007E1FAD"/>
    <w:rsid w:val="007E21BD"/>
    <w:rsid w:val="007E2D4B"/>
    <w:rsid w:val="007E3EB1"/>
    <w:rsid w:val="007E4610"/>
    <w:rsid w:val="007E4715"/>
    <w:rsid w:val="007E505B"/>
    <w:rsid w:val="007E52FB"/>
    <w:rsid w:val="007E7091"/>
    <w:rsid w:val="007F0383"/>
    <w:rsid w:val="007F0C97"/>
    <w:rsid w:val="007F12A5"/>
    <w:rsid w:val="007F1499"/>
    <w:rsid w:val="007F1B71"/>
    <w:rsid w:val="007F20D7"/>
    <w:rsid w:val="007F4CDE"/>
    <w:rsid w:val="007F510F"/>
    <w:rsid w:val="007F5AB8"/>
    <w:rsid w:val="007F787E"/>
    <w:rsid w:val="007F7C90"/>
    <w:rsid w:val="00801468"/>
    <w:rsid w:val="0080374C"/>
    <w:rsid w:val="00803FAE"/>
    <w:rsid w:val="00804D3E"/>
    <w:rsid w:val="0080528A"/>
    <w:rsid w:val="00805ACC"/>
    <w:rsid w:val="0080605F"/>
    <w:rsid w:val="00807786"/>
    <w:rsid w:val="00810CF3"/>
    <w:rsid w:val="00810DD9"/>
    <w:rsid w:val="00811A1F"/>
    <w:rsid w:val="00811FCB"/>
    <w:rsid w:val="00812873"/>
    <w:rsid w:val="00812DBB"/>
    <w:rsid w:val="00812EB3"/>
    <w:rsid w:val="00814DBB"/>
    <w:rsid w:val="008158D6"/>
    <w:rsid w:val="0081648E"/>
    <w:rsid w:val="00816DD1"/>
    <w:rsid w:val="00817105"/>
    <w:rsid w:val="00817196"/>
    <w:rsid w:val="0081754B"/>
    <w:rsid w:val="008201C3"/>
    <w:rsid w:val="00820B1A"/>
    <w:rsid w:val="0082148A"/>
    <w:rsid w:val="008235DB"/>
    <w:rsid w:val="00823B25"/>
    <w:rsid w:val="00823FE1"/>
    <w:rsid w:val="00824AB4"/>
    <w:rsid w:val="00825488"/>
    <w:rsid w:val="00825C42"/>
    <w:rsid w:val="00825D25"/>
    <w:rsid w:val="00826685"/>
    <w:rsid w:val="00827D6F"/>
    <w:rsid w:val="00827DA5"/>
    <w:rsid w:val="0083000F"/>
    <w:rsid w:val="0083220F"/>
    <w:rsid w:val="00832E74"/>
    <w:rsid w:val="008348AE"/>
    <w:rsid w:val="00835499"/>
    <w:rsid w:val="008376AC"/>
    <w:rsid w:val="008412F9"/>
    <w:rsid w:val="00842A95"/>
    <w:rsid w:val="008444E8"/>
    <w:rsid w:val="00844AE3"/>
    <w:rsid w:val="00844E80"/>
    <w:rsid w:val="00845000"/>
    <w:rsid w:val="008461E4"/>
    <w:rsid w:val="00846FE7"/>
    <w:rsid w:val="0084702D"/>
    <w:rsid w:val="00850907"/>
    <w:rsid w:val="00850FB9"/>
    <w:rsid w:val="008511D8"/>
    <w:rsid w:val="008512F2"/>
    <w:rsid w:val="00851746"/>
    <w:rsid w:val="00853181"/>
    <w:rsid w:val="00856321"/>
    <w:rsid w:val="00856911"/>
    <w:rsid w:val="008570DF"/>
    <w:rsid w:val="0086040E"/>
    <w:rsid w:val="008610B8"/>
    <w:rsid w:val="00862973"/>
    <w:rsid w:val="008663B8"/>
    <w:rsid w:val="0086659B"/>
    <w:rsid w:val="00866973"/>
    <w:rsid w:val="008677FD"/>
    <w:rsid w:val="00870475"/>
    <w:rsid w:val="008704B1"/>
    <w:rsid w:val="008706D4"/>
    <w:rsid w:val="00870D89"/>
    <w:rsid w:val="00870F8A"/>
    <w:rsid w:val="008719A4"/>
    <w:rsid w:val="00871D23"/>
    <w:rsid w:val="00871EDD"/>
    <w:rsid w:val="00872F12"/>
    <w:rsid w:val="00872FB2"/>
    <w:rsid w:val="008740D0"/>
    <w:rsid w:val="00874312"/>
    <w:rsid w:val="0087437C"/>
    <w:rsid w:val="00875CD7"/>
    <w:rsid w:val="00876B4D"/>
    <w:rsid w:val="00876BD8"/>
    <w:rsid w:val="00877F18"/>
    <w:rsid w:val="008800BB"/>
    <w:rsid w:val="00881335"/>
    <w:rsid w:val="00881BEB"/>
    <w:rsid w:val="00883B4C"/>
    <w:rsid w:val="00885126"/>
    <w:rsid w:val="008941E3"/>
    <w:rsid w:val="00894848"/>
    <w:rsid w:val="00894A88"/>
    <w:rsid w:val="00895386"/>
    <w:rsid w:val="00895884"/>
    <w:rsid w:val="00895A64"/>
    <w:rsid w:val="008966C7"/>
    <w:rsid w:val="008A21FF"/>
    <w:rsid w:val="008A2CE2"/>
    <w:rsid w:val="008A30AC"/>
    <w:rsid w:val="008A44B8"/>
    <w:rsid w:val="008A51A8"/>
    <w:rsid w:val="008A54C7"/>
    <w:rsid w:val="008A77D8"/>
    <w:rsid w:val="008B0483"/>
    <w:rsid w:val="008B120C"/>
    <w:rsid w:val="008B2133"/>
    <w:rsid w:val="008B2500"/>
    <w:rsid w:val="008B3B30"/>
    <w:rsid w:val="008B51A0"/>
    <w:rsid w:val="008B5634"/>
    <w:rsid w:val="008B592A"/>
    <w:rsid w:val="008B5C4B"/>
    <w:rsid w:val="008B682C"/>
    <w:rsid w:val="008B79C3"/>
    <w:rsid w:val="008B7B5C"/>
    <w:rsid w:val="008C0C99"/>
    <w:rsid w:val="008C0C9F"/>
    <w:rsid w:val="008C1353"/>
    <w:rsid w:val="008C2017"/>
    <w:rsid w:val="008C3647"/>
    <w:rsid w:val="008C4170"/>
    <w:rsid w:val="008C4958"/>
    <w:rsid w:val="008C4BAA"/>
    <w:rsid w:val="008C56D5"/>
    <w:rsid w:val="008C6AE8"/>
    <w:rsid w:val="008C7573"/>
    <w:rsid w:val="008D00A5"/>
    <w:rsid w:val="008D2288"/>
    <w:rsid w:val="008D34F1"/>
    <w:rsid w:val="008D3524"/>
    <w:rsid w:val="008D39D8"/>
    <w:rsid w:val="008D421A"/>
    <w:rsid w:val="008D5438"/>
    <w:rsid w:val="008D6D1A"/>
    <w:rsid w:val="008E0581"/>
    <w:rsid w:val="008E065E"/>
    <w:rsid w:val="008E0895"/>
    <w:rsid w:val="008E0927"/>
    <w:rsid w:val="008E0B37"/>
    <w:rsid w:val="008E1909"/>
    <w:rsid w:val="008E4A67"/>
    <w:rsid w:val="008E4B80"/>
    <w:rsid w:val="008E5145"/>
    <w:rsid w:val="008E72F0"/>
    <w:rsid w:val="008F1C4E"/>
    <w:rsid w:val="008F1EAB"/>
    <w:rsid w:val="008F20E4"/>
    <w:rsid w:val="008F2761"/>
    <w:rsid w:val="008F33DC"/>
    <w:rsid w:val="008F3A6E"/>
    <w:rsid w:val="008F477F"/>
    <w:rsid w:val="008F65D3"/>
    <w:rsid w:val="00902350"/>
    <w:rsid w:val="0090336B"/>
    <w:rsid w:val="00903B9E"/>
    <w:rsid w:val="00904444"/>
    <w:rsid w:val="009053AA"/>
    <w:rsid w:val="00905BCE"/>
    <w:rsid w:val="00906939"/>
    <w:rsid w:val="00907778"/>
    <w:rsid w:val="00907B8E"/>
    <w:rsid w:val="00907E7F"/>
    <w:rsid w:val="00910B7D"/>
    <w:rsid w:val="00911DFB"/>
    <w:rsid w:val="009136B3"/>
    <w:rsid w:val="009139D9"/>
    <w:rsid w:val="00914381"/>
    <w:rsid w:val="0091439E"/>
    <w:rsid w:val="00914AD8"/>
    <w:rsid w:val="00914FE7"/>
    <w:rsid w:val="00916079"/>
    <w:rsid w:val="00916193"/>
    <w:rsid w:val="00917CE9"/>
    <w:rsid w:val="00917EF8"/>
    <w:rsid w:val="00917F85"/>
    <w:rsid w:val="0092075B"/>
    <w:rsid w:val="00920BF2"/>
    <w:rsid w:val="00921932"/>
    <w:rsid w:val="00922010"/>
    <w:rsid w:val="00922CCF"/>
    <w:rsid w:val="00926E82"/>
    <w:rsid w:val="00931519"/>
    <w:rsid w:val="00931BD9"/>
    <w:rsid w:val="00932085"/>
    <w:rsid w:val="00933782"/>
    <w:rsid w:val="0093461B"/>
    <w:rsid w:val="00934951"/>
    <w:rsid w:val="00936009"/>
    <w:rsid w:val="009368F3"/>
    <w:rsid w:val="009375BC"/>
    <w:rsid w:val="00937AC1"/>
    <w:rsid w:val="00940089"/>
    <w:rsid w:val="00940AA6"/>
    <w:rsid w:val="00940C81"/>
    <w:rsid w:val="00941636"/>
    <w:rsid w:val="009427BA"/>
    <w:rsid w:val="00942A10"/>
    <w:rsid w:val="00943742"/>
    <w:rsid w:val="0094397C"/>
    <w:rsid w:val="00943D35"/>
    <w:rsid w:val="00945270"/>
    <w:rsid w:val="00945C05"/>
    <w:rsid w:val="00946742"/>
    <w:rsid w:val="00946945"/>
    <w:rsid w:val="00946F7C"/>
    <w:rsid w:val="00947713"/>
    <w:rsid w:val="00950DE7"/>
    <w:rsid w:val="00951067"/>
    <w:rsid w:val="00951198"/>
    <w:rsid w:val="00951F20"/>
    <w:rsid w:val="00952926"/>
    <w:rsid w:val="00953920"/>
    <w:rsid w:val="00953AEE"/>
    <w:rsid w:val="00953D47"/>
    <w:rsid w:val="009540F2"/>
    <w:rsid w:val="00954561"/>
    <w:rsid w:val="0095681E"/>
    <w:rsid w:val="00957078"/>
    <w:rsid w:val="009572D4"/>
    <w:rsid w:val="0095735A"/>
    <w:rsid w:val="00960B26"/>
    <w:rsid w:val="00961921"/>
    <w:rsid w:val="00961A75"/>
    <w:rsid w:val="00961EC6"/>
    <w:rsid w:val="0096298B"/>
    <w:rsid w:val="009634F6"/>
    <w:rsid w:val="0096430A"/>
    <w:rsid w:val="00964E39"/>
    <w:rsid w:val="0096554B"/>
    <w:rsid w:val="0096584A"/>
    <w:rsid w:val="00966280"/>
    <w:rsid w:val="00971667"/>
    <w:rsid w:val="00971AD2"/>
    <w:rsid w:val="00971F08"/>
    <w:rsid w:val="00975705"/>
    <w:rsid w:val="0097603D"/>
    <w:rsid w:val="009761F8"/>
    <w:rsid w:val="00976949"/>
    <w:rsid w:val="00980477"/>
    <w:rsid w:val="00982E2B"/>
    <w:rsid w:val="00982FCF"/>
    <w:rsid w:val="00985253"/>
    <w:rsid w:val="009853B3"/>
    <w:rsid w:val="009862DF"/>
    <w:rsid w:val="00987ADC"/>
    <w:rsid w:val="00990103"/>
    <w:rsid w:val="00990630"/>
    <w:rsid w:val="00990ECC"/>
    <w:rsid w:val="00991761"/>
    <w:rsid w:val="00991A36"/>
    <w:rsid w:val="00991C89"/>
    <w:rsid w:val="00991FF1"/>
    <w:rsid w:val="00992000"/>
    <w:rsid w:val="009922C7"/>
    <w:rsid w:val="00992C70"/>
    <w:rsid w:val="009932BF"/>
    <w:rsid w:val="00993EC0"/>
    <w:rsid w:val="00994DCA"/>
    <w:rsid w:val="009960EC"/>
    <w:rsid w:val="00996196"/>
    <w:rsid w:val="00996836"/>
    <w:rsid w:val="00996897"/>
    <w:rsid w:val="00996A76"/>
    <w:rsid w:val="00996C57"/>
    <w:rsid w:val="009970DD"/>
    <w:rsid w:val="009977FC"/>
    <w:rsid w:val="009A0FBA"/>
    <w:rsid w:val="009A1601"/>
    <w:rsid w:val="009A3B6F"/>
    <w:rsid w:val="009A3BB6"/>
    <w:rsid w:val="009A40DF"/>
    <w:rsid w:val="009A462D"/>
    <w:rsid w:val="009A5CBA"/>
    <w:rsid w:val="009A7E51"/>
    <w:rsid w:val="009B0CF8"/>
    <w:rsid w:val="009B1F30"/>
    <w:rsid w:val="009B219A"/>
    <w:rsid w:val="009B26F8"/>
    <w:rsid w:val="009B3AC2"/>
    <w:rsid w:val="009B454A"/>
    <w:rsid w:val="009B46D6"/>
    <w:rsid w:val="009B4789"/>
    <w:rsid w:val="009B4DF4"/>
    <w:rsid w:val="009B564E"/>
    <w:rsid w:val="009B662E"/>
    <w:rsid w:val="009B7E87"/>
    <w:rsid w:val="009C0169"/>
    <w:rsid w:val="009C0EEE"/>
    <w:rsid w:val="009C34F6"/>
    <w:rsid w:val="009C403E"/>
    <w:rsid w:val="009C598F"/>
    <w:rsid w:val="009C6104"/>
    <w:rsid w:val="009C7E4B"/>
    <w:rsid w:val="009D088F"/>
    <w:rsid w:val="009D15E6"/>
    <w:rsid w:val="009D3F1A"/>
    <w:rsid w:val="009D4FF0"/>
    <w:rsid w:val="009D6E71"/>
    <w:rsid w:val="009D703C"/>
    <w:rsid w:val="009D718F"/>
    <w:rsid w:val="009E05B4"/>
    <w:rsid w:val="009E068F"/>
    <w:rsid w:val="009E14E0"/>
    <w:rsid w:val="009E35DB"/>
    <w:rsid w:val="009E39CF"/>
    <w:rsid w:val="009E47A3"/>
    <w:rsid w:val="009E4D1A"/>
    <w:rsid w:val="009E549A"/>
    <w:rsid w:val="009E5EE8"/>
    <w:rsid w:val="009E60CC"/>
    <w:rsid w:val="009F08F3"/>
    <w:rsid w:val="009F0C0B"/>
    <w:rsid w:val="009F13D7"/>
    <w:rsid w:val="009F1A22"/>
    <w:rsid w:val="009F2194"/>
    <w:rsid w:val="009F330D"/>
    <w:rsid w:val="009F344F"/>
    <w:rsid w:val="009F3A9B"/>
    <w:rsid w:val="009F5B3E"/>
    <w:rsid w:val="009F5B5D"/>
    <w:rsid w:val="009F5CAB"/>
    <w:rsid w:val="009F71B1"/>
    <w:rsid w:val="009F7FF3"/>
    <w:rsid w:val="00A01FC9"/>
    <w:rsid w:val="00A031D8"/>
    <w:rsid w:val="00A048A8"/>
    <w:rsid w:val="00A04F49"/>
    <w:rsid w:val="00A0652B"/>
    <w:rsid w:val="00A10279"/>
    <w:rsid w:val="00A1259D"/>
    <w:rsid w:val="00A13AAA"/>
    <w:rsid w:val="00A13E54"/>
    <w:rsid w:val="00A1408F"/>
    <w:rsid w:val="00A14477"/>
    <w:rsid w:val="00A15DD5"/>
    <w:rsid w:val="00A1769F"/>
    <w:rsid w:val="00A17820"/>
    <w:rsid w:val="00A17CD7"/>
    <w:rsid w:val="00A17F63"/>
    <w:rsid w:val="00A200F0"/>
    <w:rsid w:val="00A2092F"/>
    <w:rsid w:val="00A212C8"/>
    <w:rsid w:val="00A2193B"/>
    <w:rsid w:val="00A21D99"/>
    <w:rsid w:val="00A220D3"/>
    <w:rsid w:val="00A2351A"/>
    <w:rsid w:val="00A23EC3"/>
    <w:rsid w:val="00A264A9"/>
    <w:rsid w:val="00A26DCF"/>
    <w:rsid w:val="00A26FA5"/>
    <w:rsid w:val="00A27785"/>
    <w:rsid w:val="00A30187"/>
    <w:rsid w:val="00A30505"/>
    <w:rsid w:val="00A32559"/>
    <w:rsid w:val="00A32B0C"/>
    <w:rsid w:val="00A339EC"/>
    <w:rsid w:val="00A3448A"/>
    <w:rsid w:val="00A360F7"/>
    <w:rsid w:val="00A36297"/>
    <w:rsid w:val="00A405E9"/>
    <w:rsid w:val="00A40724"/>
    <w:rsid w:val="00A40C09"/>
    <w:rsid w:val="00A41E2B"/>
    <w:rsid w:val="00A431E7"/>
    <w:rsid w:val="00A44736"/>
    <w:rsid w:val="00A45B74"/>
    <w:rsid w:val="00A4778B"/>
    <w:rsid w:val="00A47E41"/>
    <w:rsid w:val="00A502FA"/>
    <w:rsid w:val="00A52E1D"/>
    <w:rsid w:val="00A54F8E"/>
    <w:rsid w:val="00A552E1"/>
    <w:rsid w:val="00A55339"/>
    <w:rsid w:val="00A5596F"/>
    <w:rsid w:val="00A56F2C"/>
    <w:rsid w:val="00A60CDE"/>
    <w:rsid w:val="00A61499"/>
    <w:rsid w:val="00A62341"/>
    <w:rsid w:val="00A62A77"/>
    <w:rsid w:val="00A63483"/>
    <w:rsid w:val="00A652A7"/>
    <w:rsid w:val="00A657D7"/>
    <w:rsid w:val="00A660AC"/>
    <w:rsid w:val="00A67B46"/>
    <w:rsid w:val="00A67E6C"/>
    <w:rsid w:val="00A71B99"/>
    <w:rsid w:val="00A739D0"/>
    <w:rsid w:val="00A74DC5"/>
    <w:rsid w:val="00A761D4"/>
    <w:rsid w:val="00A76ECE"/>
    <w:rsid w:val="00A77EC4"/>
    <w:rsid w:val="00A8213E"/>
    <w:rsid w:val="00A83557"/>
    <w:rsid w:val="00A83677"/>
    <w:rsid w:val="00A83C62"/>
    <w:rsid w:val="00A85F05"/>
    <w:rsid w:val="00A86D2D"/>
    <w:rsid w:val="00A87D01"/>
    <w:rsid w:val="00A90EFA"/>
    <w:rsid w:val="00A92879"/>
    <w:rsid w:val="00A9442A"/>
    <w:rsid w:val="00A9622E"/>
    <w:rsid w:val="00A970A7"/>
    <w:rsid w:val="00A97C7B"/>
    <w:rsid w:val="00AA016F"/>
    <w:rsid w:val="00AA1ED6"/>
    <w:rsid w:val="00AA51D6"/>
    <w:rsid w:val="00AA6AD1"/>
    <w:rsid w:val="00AA6C24"/>
    <w:rsid w:val="00AA7926"/>
    <w:rsid w:val="00AB09B0"/>
    <w:rsid w:val="00AB0BC8"/>
    <w:rsid w:val="00AB11CA"/>
    <w:rsid w:val="00AB1315"/>
    <w:rsid w:val="00AB14D9"/>
    <w:rsid w:val="00AB2B97"/>
    <w:rsid w:val="00AB2F22"/>
    <w:rsid w:val="00AB4AB8"/>
    <w:rsid w:val="00AB5032"/>
    <w:rsid w:val="00AB655E"/>
    <w:rsid w:val="00AB68E4"/>
    <w:rsid w:val="00AC007F"/>
    <w:rsid w:val="00AC13FB"/>
    <w:rsid w:val="00AC1632"/>
    <w:rsid w:val="00AC2031"/>
    <w:rsid w:val="00AC234E"/>
    <w:rsid w:val="00AC2ECD"/>
    <w:rsid w:val="00AC3119"/>
    <w:rsid w:val="00AC49FB"/>
    <w:rsid w:val="00AC5737"/>
    <w:rsid w:val="00AC5A10"/>
    <w:rsid w:val="00AC7F51"/>
    <w:rsid w:val="00AD0AA3"/>
    <w:rsid w:val="00AD11B0"/>
    <w:rsid w:val="00AD1ACD"/>
    <w:rsid w:val="00AD28AB"/>
    <w:rsid w:val="00AD2ED0"/>
    <w:rsid w:val="00AD30CD"/>
    <w:rsid w:val="00AD3609"/>
    <w:rsid w:val="00AD37DB"/>
    <w:rsid w:val="00AD3A93"/>
    <w:rsid w:val="00AD3F94"/>
    <w:rsid w:val="00AD4A5A"/>
    <w:rsid w:val="00AD5551"/>
    <w:rsid w:val="00AD68AE"/>
    <w:rsid w:val="00AD7D0C"/>
    <w:rsid w:val="00AE226A"/>
    <w:rsid w:val="00AE27AC"/>
    <w:rsid w:val="00AE2ED6"/>
    <w:rsid w:val="00AE3072"/>
    <w:rsid w:val="00AE401C"/>
    <w:rsid w:val="00AE40E0"/>
    <w:rsid w:val="00AE4DBA"/>
    <w:rsid w:val="00AE4F07"/>
    <w:rsid w:val="00AF0C4E"/>
    <w:rsid w:val="00AF0FFC"/>
    <w:rsid w:val="00AF1C5D"/>
    <w:rsid w:val="00AF37D6"/>
    <w:rsid w:val="00AF42D7"/>
    <w:rsid w:val="00AF47CE"/>
    <w:rsid w:val="00AF49DE"/>
    <w:rsid w:val="00AF7E71"/>
    <w:rsid w:val="00B006FE"/>
    <w:rsid w:val="00B007CB"/>
    <w:rsid w:val="00B02AA9"/>
    <w:rsid w:val="00B02FA3"/>
    <w:rsid w:val="00B03031"/>
    <w:rsid w:val="00B04939"/>
    <w:rsid w:val="00B05084"/>
    <w:rsid w:val="00B0585A"/>
    <w:rsid w:val="00B063B7"/>
    <w:rsid w:val="00B0766E"/>
    <w:rsid w:val="00B115BC"/>
    <w:rsid w:val="00B11658"/>
    <w:rsid w:val="00B157F9"/>
    <w:rsid w:val="00B1692E"/>
    <w:rsid w:val="00B16D2F"/>
    <w:rsid w:val="00B20256"/>
    <w:rsid w:val="00B2051D"/>
    <w:rsid w:val="00B20D09"/>
    <w:rsid w:val="00B20DBD"/>
    <w:rsid w:val="00B234DC"/>
    <w:rsid w:val="00B2460C"/>
    <w:rsid w:val="00B2763F"/>
    <w:rsid w:val="00B2774B"/>
    <w:rsid w:val="00B27AAC"/>
    <w:rsid w:val="00B27D36"/>
    <w:rsid w:val="00B30929"/>
    <w:rsid w:val="00B359C6"/>
    <w:rsid w:val="00B3684C"/>
    <w:rsid w:val="00B372AA"/>
    <w:rsid w:val="00B37806"/>
    <w:rsid w:val="00B40445"/>
    <w:rsid w:val="00B409E0"/>
    <w:rsid w:val="00B41464"/>
    <w:rsid w:val="00B41888"/>
    <w:rsid w:val="00B42844"/>
    <w:rsid w:val="00B438D6"/>
    <w:rsid w:val="00B4544E"/>
    <w:rsid w:val="00B45A52"/>
    <w:rsid w:val="00B45C1D"/>
    <w:rsid w:val="00B46175"/>
    <w:rsid w:val="00B46372"/>
    <w:rsid w:val="00B46649"/>
    <w:rsid w:val="00B467A2"/>
    <w:rsid w:val="00B548B7"/>
    <w:rsid w:val="00B55AB4"/>
    <w:rsid w:val="00B56689"/>
    <w:rsid w:val="00B60988"/>
    <w:rsid w:val="00B60D44"/>
    <w:rsid w:val="00B62D1C"/>
    <w:rsid w:val="00B637EE"/>
    <w:rsid w:val="00B639D3"/>
    <w:rsid w:val="00B6513A"/>
    <w:rsid w:val="00B657B8"/>
    <w:rsid w:val="00B664C7"/>
    <w:rsid w:val="00B70BE2"/>
    <w:rsid w:val="00B712FE"/>
    <w:rsid w:val="00B713D8"/>
    <w:rsid w:val="00B739F6"/>
    <w:rsid w:val="00B74B97"/>
    <w:rsid w:val="00B80E2A"/>
    <w:rsid w:val="00B81A6C"/>
    <w:rsid w:val="00B81E54"/>
    <w:rsid w:val="00B827F1"/>
    <w:rsid w:val="00B8297F"/>
    <w:rsid w:val="00B85DE5"/>
    <w:rsid w:val="00B874C4"/>
    <w:rsid w:val="00B906D7"/>
    <w:rsid w:val="00B90F73"/>
    <w:rsid w:val="00B91269"/>
    <w:rsid w:val="00B92BD4"/>
    <w:rsid w:val="00B93B59"/>
    <w:rsid w:val="00B9406A"/>
    <w:rsid w:val="00B9407B"/>
    <w:rsid w:val="00B949DF"/>
    <w:rsid w:val="00B950FB"/>
    <w:rsid w:val="00B964C0"/>
    <w:rsid w:val="00B96EEC"/>
    <w:rsid w:val="00BA05DC"/>
    <w:rsid w:val="00BA1036"/>
    <w:rsid w:val="00BA2280"/>
    <w:rsid w:val="00BA2A08"/>
    <w:rsid w:val="00BA30D6"/>
    <w:rsid w:val="00BA4AA5"/>
    <w:rsid w:val="00BA51FA"/>
    <w:rsid w:val="00BA56D2"/>
    <w:rsid w:val="00BA5917"/>
    <w:rsid w:val="00BA709D"/>
    <w:rsid w:val="00BA76E0"/>
    <w:rsid w:val="00BB0F3B"/>
    <w:rsid w:val="00BB1B6B"/>
    <w:rsid w:val="00BB1DE7"/>
    <w:rsid w:val="00BB2A25"/>
    <w:rsid w:val="00BB40AF"/>
    <w:rsid w:val="00BB4EA0"/>
    <w:rsid w:val="00BB51E9"/>
    <w:rsid w:val="00BB58B6"/>
    <w:rsid w:val="00BB668D"/>
    <w:rsid w:val="00BC0FDC"/>
    <w:rsid w:val="00BC16C9"/>
    <w:rsid w:val="00BC1CC6"/>
    <w:rsid w:val="00BC225D"/>
    <w:rsid w:val="00BC2A81"/>
    <w:rsid w:val="00BC3053"/>
    <w:rsid w:val="00BC3FA2"/>
    <w:rsid w:val="00BC4132"/>
    <w:rsid w:val="00BC4157"/>
    <w:rsid w:val="00BC4D2E"/>
    <w:rsid w:val="00BD004A"/>
    <w:rsid w:val="00BD0324"/>
    <w:rsid w:val="00BD355C"/>
    <w:rsid w:val="00BD3936"/>
    <w:rsid w:val="00BD48AC"/>
    <w:rsid w:val="00BD5F1A"/>
    <w:rsid w:val="00BD6F78"/>
    <w:rsid w:val="00BE1234"/>
    <w:rsid w:val="00BE1399"/>
    <w:rsid w:val="00BE1AEF"/>
    <w:rsid w:val="00BE2FA6"/>
    <w:rsid w:val="00BE333F"/>
    <w:rsid w:val="00BE3949"/>
    <w:rsid w:val="00BE5829"/>
    <w:rsid w:val="00BE7004"/>
    <w:rsid w:val="00BE7406"/>
    <w:rsid w:val="00BE7603"/>
    <w:rsid w:val="00BF26DE"/>
    <w:rsid w:val="00BF3279"/>
    <w:rsid w:val="00BF3DEC"/>
    <w:rsid w:val="00BF41AE"/>
    <w:rsid w:val="00BF5399"/>
    <w:rsid w:val="00BF6A71"/>
    <w:rsid w:val="00BF74C7"/>
    <w:rsid w:val="00BF7562"/>
    <w:rsid w:val="00BF79C9"/>
    <w:rsid w:val="00C015F1"/>
    <w:rsid w:val="00C01706"/>
    <w:rsid w:val="00C01F33"/>
    <w:rsid w:val="00C02CC6"/>
    <w:rsid w:val="00C040F7"/>
    <w:rsid w:val="00C044AB"/>
    <w:rsid w:val="00C04C4D"/>
    <w:rsid w:val="00C05462"/>
    <w:rsid w:val="00C05706"/>
    <w:rsid w:val="00C06F85"/>
    <w:rsid w:val="00C07377"/>
    <w:rsid w:val="00C07C68"/>
    <w:rsid w:val="00C10478"/>
    <w:rsid w:val="00C10F16"/>
    <w:rsid w:val="00C12107"/>
    <w:rsid w:val="00C136F4"/>
    <w:rsid w:val="00C14D4B"/>
    <w:rsid w:val="00C152B7"/>
    <w:rsid w:val="00C154BB"/>
    <w:rsid w:val="00C15AD5"/>
    <w:rsid w:val="00C164C7"/>
    <w:rsid w:val="00C17730"/>
    <w:rsid w:val="00C177BB"/>
    <w:rsid w:val="00C17EA2"/>
    <w:rsid w:val="00C21419"/>
    <w:rsid w:val="00C2232A"/>
    <w:rsid w:val="00C2397F"/>
    <w:rsid w:val="00C23FFE"/>
    <w:rsid w:val="00C26913"/>
    <w:rsid w:val="00C278F3"/>
    <w:rsid w:val="00C279B5"/>
    <w:rsid w:val="00C27C45"/>
    <w:rsid w:val="00C3018D"/>
    <w:rsid w:val="00C30545"/>
    <w:rsid w:val="00C306BB"/>
    <w:rsid w:val="00C3183E"/>
    <w:rsid w:val="00C335A8"/>
    <w:rsid w:val="00C35BE1"/>
    <w:rsid w:val="00C3719D"/>
    <w:rsid w:val="00C37900"/>
    <w:rsid w:val="00C37CB2"/>
    <w:rsid w:val="00C402FB"/>
    <w:rsid w:val="00C427DA"/>
    <w:rsid w:val="00C434A3"/>
    <w:rsid w:val="00C4354F"/>
    <w:rsid w:val="00C44272"/>
    <w:rsid w:val="00C473A5"/>
    <w:rsid w:val="00C47A1B"/>
    <w:rsid w:val="00C51CFF"/>
    <w:rsid w:val="00C51FEE"/>
    <w:rsid w:val="00C52063"/>
    <w:rsid w:val="00C529E0"/>
    <w:rsid w:val="00C52BF6"/>
    <w:rsid w:val="00C5414A"/>
    <w:rsid w:val="00C54995"/>
    <w:rsid w:val="00C54D41"/>
    <w:rsid w:val="00C60783"/>
    <w:rsid w:val="00C6135A"/>
    <w:rsid w:val="00C61BF4"/>
    <w:rsid w:val="00C64546"/>
    <w:rsid w:val="00C64672"/>
    <w:rsid w:val="00C65D2D"/>
    <w:rsid w:val="00C65E91"/>
    <w:rsid w:val="00C66387"/>
    <w:rsid w:val="00C67A3D"/>
    <w:rsid w:val="00C70297"/>
    <w:rsid w:val="00C70581"/>
    <w:rsid w:val="00C705D1"/>
    <w:rsid w:val="00C70697"/>
    <w:rsid w:val="00C72093"/>
    <w:rsid w:val="00C72EF4"/>
    <w:rsid w:val="00C744FE"/>
    <w:rsid w:val="00C7577B"/>
    <w:rsid w:val="00C75D2F"/>
    <w:rsid w:val="00C75E5E"/>
    <w:rsid w:val="00C767BE"/>
    <w:rsid w:val="00C76E3C"/>
    <w:rsid w:val="00C81568"/>
    <w:rsid w:val="00C837AA"/>
    <w:rsid w:val="00C83B7A"/>
    <w:rsid w:val="00C848A7"/>
    <w:rsid w:val="00C869B6"/>
    <w:rsid w:val="00C86C02"/>
    <w:rsid w:val="00C9027A"/>
    <w:rsid w:val="00C9068E"/>
    <w:rsid w:val="00C917BD"/>
    <w:rsid w:val="00C932E1"/>
    <w:rsid w:val="00C93814"/>
    <w:rsid w:val="00C93C4B"/>
    <w:rsid w:val="00C944AB"/>
    <w:rsid w:val="00C95B40"/>
    <w:rsid w:val="00C971EF"/>
    <w:rsid w:val="00CA0A46"/>
    <w:rsid w:val="00CA1ED8"/>
    <w:rsid w:val="00CA357E"/>
    <w:rsid w:val="00CA3EB9"/>
    <w:rsid w:val="00CB07D8"/>
    <w:rsid w:val="00CB1DEB"/>
    <w:rsid w:val="00CB1F63"/>
    <w:rsid w:val="00CB211F"/>
    <w:rsid w:val="00CB2269"/>
    <w:rsid w:val="00CB3F49"/>
    <w:rsid w:val="00CB4875"/>
    <w:rsid w:val="00CB4922"/>
    <w:rsid w:val="00CB68EB"/>
    <w:rsid w:val="00CB7170"/>
    <w:rsid w:val="00CB7889"/>
    <w:rsid w:val="00CB7AF8"/>
    <w:rsid w:val="00CB7F47"/>
    <w:rsid w:val="00CC040E"/>
    <w:rsid w:val="00CC109B"/>
    <w:rsid w:val="00CC111F"/>
    <w:rsid w:val="00CC2011"/>
    <w:rsid w:val="00CC29B0"/>
    <w:rsid w:val="00CC304D"/>
    <w:rsid w:val="00CC3EA0"/>
    <w:rsid w:val="00CC3FF1"/>
    <w:rsid w:val="00CC5541"/>
    <w:rsid w:val="00CC5B85"/>
    <w:rsid w:val="00CC660A"/>
    <w:rsid w:val="00CC7B45"/>
    <w:rsid w:val="00CD0365"/>
    <w:rsid w:val="00CD0B25"/>
    <w:rsid w:val="00CD1188"/>
    <w:rsid w:val="00CD2B63"/>
    <w:rsid w:val="00CD2ED1"/>
    <w:rsid w:val="00CD337B"/>
    <w:rsid w:val="00CD3DBF"/>
    <w:rsid w:val="00CD5BB1"/>
    <w:rsid w:val="00CD5DF7"/>
    <w:rsid w:val="00CD62A6"/>
    <w:rsid w:val="00CE0325"/>
    <w:rsid w:val="00CE0424"/>
    <w:rsid w:val="00CE0FBE"/>
    <w:rsid w:val="00CE23BF"/>
    <w:rsid w:val="00CE3291"/>
    <w:rsid w:val="00CE4210"/>
    <w:rsid w:val="00CE4AEB"/>
    <w:rsid w:val="00CE6752"/>
    <w:rsid w:val="00CE7561"/>
    <w:rsid w:val="00CF1016"/>
    <w:rsid w:val="00CF1354"/>
    <w:rsid w:val="00CF3855"/>
    <w:rsid w:val="00CF3B1F"/>
    <w:rsid w:val="00CF3BF6"/>
    <w:rsid w:val="00CF444A"/>
    <w:rsid w:val="00CF5E51"/>
    <w:rsid w:val="00CF625B"/>
    <w:rsid w:val="00CF687E"/>
    <w:rsid w:val="00CF6EE5"/>
    <w:rsid w:val="00CF7593"/>
    <w:rsid w:val="00CF781F"/>
    <w:rsid w:val="00CF7D6A"/>
    <w:rsid w:val="00D01EC0"/>
    <w:rsid w:val="00D01F8E"/>
    <w:rsid w:val="00D0349B"/>
    <w:rsid w:val="00D06B2D"/>
    <w:rsid w:val="00D076F0"/>
    <w:rsid w:val="00D07A6B"/>
    <w:rsid w:val="00D10249"/>
    <w:rsid w:val="00D115C3"/>
    <w:rsid w:val="00D11897"/>
    <w:rsid w:val="00D129D8"/>
    <w:rsid w:val="00D13135"/>
    <w:rsid w:val="00D13E4E"/>
    <w:rsid w:val="00D14E9E"/>
    <w:rsid w:val="00D14F95"/>
    <w:rsid w:val="00D227E5"/>
    <w:rsid w:val="00D23731"/>
    <w:rsid w:val="00D239A7"/>
    <w:rsid w:val="00D23F47"/>
    <w:rsid w:val="00D24196"/>
    <w:rsid w:val="00D25889"/>
    <w:rsid w:val="00D2655B"/>
    <w:rsid w:val="00D26C24"/>
    <w:rsid w:val="00D315F5"/>
    <w:rsid w:val="00D3209A"/>
    <w:rsid w:val="00D32631"/>
    <w:rsid w:val="00D328D4"/>
    <w:rsid w:val="00D33F9C"/>
    <w:rsid w:val="00D36E71"/>
    <w:rsid w:val="00D370E9"/>
    <w:rsid w:val="00D37D87"/>
    <w:rsid w:val="00D40B33"/>
    <w:rsid w:val="00D415CC"/>
    <w:rsid w:val="00D42DC7"/>
    <w:rsid w:val="00D4318F"/>
    <w:rsid w:val="00D438BF"/>
    <w:rsid w:val="00D43CF5"/>
    <w:rsid w:val="00D440F8"/>
    <w:rsid w:val="00D44B8C"/>
    <w:rsid w:val="00D46819"/>
    <w:rsid w:val="00D4683B"/>
    <w:rsid w:val="00D50FC9"/>
    <w:rsid w:val="00D53D08"/>
    <w:rsid w:val="00D546FF"/>
    <w:rsid w:val="00D55928"/>
    <w:rsid w:val="00D559C5"/>
    <w:rsid w:val="00D55AD5"/>
    <w:rsid w:val="00D571B8"/>
    <w:rsid w:val="00D576CA"/>
    <w:rsid w:val="00D578ED"/>
    <w:rsid w:val="00D60C41"/>
    <w:rsid w:val="00D614D5"/>
    <w:rsid w:val="00D61AF5"/>
    <w:rsid w:val="00D623B7"/>
    <w:rsid w:val="00D62A07"/>
    <w:rsid w:val="00D63AD0"/>
    <w:rsid w:val="00D63CFB"/>
    <w:rsid w:val="00D63D79"/>
    <w:rsid w:val="00D64399"/>
    <w:rsid w:val="00D652B5"/>
    <w:rsid w:val="00D6590F"/>
    <w:rsid w:val="00D659BF"/>
    <w:rsid w:val="00D66155"/>
    <w:rsid w:val="00D67A9E"/>
    <w:rsid w:val="00D708B0"/>
    <w:rsid w:val="00D72518"/>
    <w:rsid w:val="00D72533"/>
    <w:rsid w:val="00D72990"/>
    <w:rsid w:val="00D736C1"/>
    <w:rsid w:val="00D7378B"/>
    <w:rsid w:val="00D7522E"/>
    <w:rsid w:val="00D75D59"/>
    <w:rsid w:val="00D76616"/>
    <w:rsid w:val="00D77B1D"/>
    <w:rsid w:val="00D8021F"/>
    <w:rsid w:val="00D80383"/>
    <w:rsid w:val="00D80BC1"/>
    <w:rsid w:val="00D81226"/>
    <w:rsid w:val="00D81450"/>
    <w:rsid w:val="00D82286"/>
    <w:rsid w:val="00D823C6"/>
    <w:rsid w:val="00D82ECF"/>
    <w:rsid w:val="00D82F12"/>
    <w:rsid w:val="00D8327F"/>
    <w:rsid w:val="00D83414"/>
    <w:rsid w:val="00D84977"/>
    <w:rsid w:val="00D84A3F"/>
    <w:rsid w:val="00D86CA3"/>
    <w:rsid w:val="00D871CE"/>
    <w:rsid w:val="00D9196D"/>
    <w:rsid w:val="00D91D1E"/>
    <w:rsid w:val="00D9215D"/>
    <w:rsid w:val="00D92982"/>
    <w:rsid w:val="00D92C2C"/>
    <w:rsid w:val="00D943F4"/>
    <w:rsid w:val="00D95DF9"/>
    <w:rsid w:val="00D96356"/>
    <w:rsid w:val="00D96774"/>
    <w:rsid w:val="00DA059C"/>
    <w:rsid w:val="00DA2025"/>
    <w:rsid w:val="00DA228A"/>
    <w:rsid w:val="00DA305E"/>
    <w:rsid w:val="00DA30D3"/>
    <w:rsid w:val="00DA31C6"/>
    <w:rsid w:val="00DA52A2"/>
    <w:rsid w:val="00DA53AF"/>
    <w:rsid w:val="00DA5417"/>
    <w:rsid w:val="00DA56E8"/>
    <w:rsid w:val="00DA67B2"/>
    <w:rsid w:val="00DB0A9F"/>
    <w:rsid w:val="00DB257A"/>
    <w:rsid w:val="00DB2BA7"/>
    <w:rsid w:val="00DB377D"/>
    <w:rsid w:val="00DB3A75"/>
    <w:rsid w:val="00DB4F02"/>
    <w:rsid w:val="00DB5E24"/>
    <w:rsid w:val="00DB7599"/>
    <w:rsid w:val="00DC1AEB"/>
    <w:rsid w:val="00DC2D36"/>
    <w:rsid w:val="00DC53EF"/>
    <w:rsid w:val="00DC6099"/>
    <w:rsid w:val="00DC6107"/>
    <w:rsid w:val="00DC676F"/>
    <w:rsid w:val="00DD2336"/>
    <w:rsid w:val="00DD2EE6"/>
    <w:rsid w:val="00DD3F49"/>
    <w:rsid w:val="00DD4477"/>
    <w:rsid w:val="00DD4BCB"/>
    <w:rsid w:val="00DD4E48"/>
    <w:rsid w:val="00DD5134"/>
    <w:rsid w:val="00DD5832"/>
    <w:rsid w:val="00DD6499"/>
    <w:rsid w:val="00DD71C1"/>
    <w:rsid w:val="00DE317F"/>
    <w:rsid w:val="00DE3672"/>
    <w:rsid w:val="00DE3F11"/>
    <w:rsid w:val="00DE46C1"/>
    <w:rsid w:val="00DE5096"/>
    <w:rsid w:val="00DE5608"/>
    <w:rsid w:val="00DE58D0"/>
    <w:rsid w:val="00DE654F"/>
    <w:rsid w:val="00DE6ABC"/>
    <w:rsid w:val="00DE6EBB"/>
    <w:rsid w:val="00DF0B6E"/>
    <w:rsid w:val="00DF0D43"/>
    <w:rsid w:val="00DF1502"/>
    <w:rsid w:val="00DF15E0"/>
    <w:rsid w:val="00DF1D83"/>
    <w:rsid w:val="00DF37A0"/>
    <w:rsid w:val="00DF5677"/>
    <w:rsid w:val="00DF7293"/>
    <w:rsid w:val="00DF77EB"/>
    <w:rsid w:val="00E014C0"/>
    <w:rsid w:val="00E03E25"/>
    <w:rsid w:val="00E03FCC"/>
    <w:rsid w:val="00E05544"/>
    <w:rsid w:val="00E06953"/>
    <w:rsid w:val="00E10AB6"/>
    <w:rsid w:val="00E110E7"/>
    <w:rsid w:val="00E11487"/>
    <w:rsid w:val="00E11B20"/>
    <w:rsid w:val="00E12925"/>
    <w:rsid w:val="00E1366E"/>
    <w:rsid w:val="00E14350"/>
    <w:rsid w:val="00E14982"/>
    <w:rsid w:val="00E14DB4"/>
    <w:rsid w:val="00E17FA2"/>
    <w:rsid w:val="00E20727"/>
    <w:rsid w:val="00E22330"/>
    <w:rsid w:val="00E22915"/>
    <w:rsid w:val="00E23B8D"/>
    <w:rsid w:val="00E300BC"/>
    <w:rsid w:val="00E303CC"/>
    <w:rsid w:val="00E30981"/>
    <w:rsid w:val="00E30A6E"/>
    <w:rsid w:val="00E30B5A"/>
    <w:rsid w:val="00E31080"/>
    <w:rsid w:val="00E3123D"/>
    <w:rsid w:val="00E31461"/>
    <w:rsid w:val="00E318BF"/>
    <w:rsid w:val="00E31D43"/>
    <w:rsid w:val="00E3254A"/>
    <w:rsid w:val="00E32608"/>
    <w:rsid w:val="00E32CD8"/>
    <w:rsid w:val="00E334C4"/>
    <w:rsid w:val="00E34188"/>
    <w:rsid w:val="00E34B6E"/>
    <w:rsid w:val="00E34F5E"/>
    <w:rsid w:val="00E34FF8"/>
    <w:rsid w:val="00E35042"/>
    <w:rsid w:val="00E35559"/>
    <w:rsid w:val="00E35682"/>
    <w:rsid w:val="00E35D82"/>
    <w:rsid w:val="00E3723A"/>
    <w:rsid w:val="00E37860"/>
    <w:rsid w:val="00E37C92"/>
    <w:rsid w:val="00E40181"/>
    <w:rsid w:val="00E40D01"/>
    <w:rsid w:val="00E40F29"/>
    <w:rsid w:val="00E41417"/>
    <w:rsid w:val="00E41C07"/>
    <w:rsid w:val="00E4334A"/>
    <w:rsid w:val="00E446F1"/>
    <w:rsid w:val="00E4579F"/>
    <w:rsid w:val="00E46886"/>
    <w:rsid w:val="00E468C8"/>
    <w:rsid w:val="00E4754D"/>
    <w:rsid w:val="00E47AEF"/>
    <w:rsid w:val="00E52A0D"/>
    <w:rsid w:val="00E53B75"/>
    <w:rsid w:val="00E54C6F"/>
    <w:rsid w:val="00E54E3B"/>
    <w:rsid w:val="00E55A1E"/>
    <w:rsid w:val="00E57565"/>
    <w:rsid w:val="00E6130C"/>
    <w:rsid w:val="00E6138D"/>
    <w:rsid w:val="00E631B2"/>
    <w:rsid w:val="00E63351"/>
    <w:rsid w:val="00E635A4"/>
    <w:rsid w:val="00E63838"/>
    <w:rsid w:val="00E64434"/>
    <w:rsid w:val="00E644D2"/>
    <w:rsid w:val="00E645F5"/>
    <w:rsid w:val="00E647CC"/>
    <w:rsid w:val="00E64F67"/>
    <w:rsid w:val="00E654A5"/>
    <w:rsid w:val="00E65933"/>
    <w:rsid w:val="00E66AA6"/>
    <w:rsid w:val="00E67274"/>
    <w:rsid w:val="00E672BE"/>
    <w:rsid w:val="00E67374"/>
    <w:rsid w:val="00E67C51"/>
    <w:rsid w:val="00E7073B"/>
    <w:rsid w:val="00E70A07"/>
    <w:rsid w:val="00E70BBF"/>
    <w:rsid w:val="00E70FED"/>
    <w:rsid w:val="00E72EFC"/>
    <w:rsid w:val="00E7333C"/>
    <w:rsid w:val="00E758EC"/>
    <w:rsid w:val="00E75F01"/>
    <w:rsid w:val="00E80037"/>
    <w:rsid w:val="00E81410"/>
    <w:rsid w:val="00E8234C"/>
    <w:rsid w:val="00E82811"/>
    <w:rsid w:val="00E82E1A"/>
    <w:rsid w:val="00E838C6"/>
    <w:rsid w:val="00E83AA9"/>
    <w:rsid w:val="00E84491"/>
    <w:rsid w:val="00E85928"/>
    <w:rsid w:val="00E87822"/>
    <w:rsid w:val="00E9002A"/>
    <w:rsid w:val="00E90395"/>
    <w:rsid w:val="00E90D93"/>
    <w:rsid w:val="00E90E49"/>
    <w:rsid w:val="00E917F9"/>
    <w:rsid w:val="00E9291C"/>
    <w:rsid w:val="00E93751"/>
    <w:rsid w:val="00E93FFE"/>
    <w:rsid w:val="00E94F8A"/>
    <w:rsid w:val="00E95D70"/>
    <w:rsid w:val="00E96268"/>
    <w:rsid w:val="00EA0E0E"/>
    <w:rsid w:val="00EA1132"/>
    <w:rsid w:val="00EA14D4"/>
    <w:rsid w:val="00EA28A4"/>
    <w:rsid w:val="00EA4990"/>
    <w:rsid w:val="00EA5953"/>
    <w:rsid w:val="00EA5ECC"/>
    <w:rsid w:val="00EA6026"/>
    <w:rsid w:val="00EA75A3"/>
    <w:rsid w:val="00EA7A41"/>
    <w:rsid w:val="00EA7A97"/>
    <w:rsid w:val="00EB077B"/>
    <w:rsid w:val="00EB21A7"/>
    <w:rsid w:val="00EB27B4"/>
    <w:rsid w:val="00EB4BB4"/>
    <w:rsid w:val="00EB4EA2"/>
    <w:rsid w:val="00EB5525"/>
    <w:rsid w:val="00EB66B8"/>
    <w:rsid w:val="00EB6BDC"/>
    <w:rsid w:val="00EB74BD"/>
    <w:rsid w:val="00EC24D5"/>
    <w:rsid w:val="00EC27C6"/>
    <w:rsid w:val="00EC3EE8"/>
    <w:rsid w:val="00EC4207"/>
    <w:rsid w:val="00EC4BD9"/>
    <w:rsid w:val="00EC5653"/>
    <w:rsid w:val="00EC71CE"/>
    <w:rsid w:val="00ED0154"/>
    <w:rsid w:val="00ED0C35"/>
    <w:rsid w:val="00ED0D7F"/>
    <w:rsid w:val="00ED0FA4"/>
    <w:rsid w:val="00ED1006"/>
    <w:rsid w:val="00ED37F0"/>
    <w:rsid w:val="00ED6E14"/>
    <w:rsid w:val="00EE16EA"/>
    <w:rsid w:val="00EE31C9"/>
    <w:rsid w:val="00EE5971"/>
    <w:rsid w:val="00EE75FA"/>
    <w:rsid w:val="00EE7884"/>
    <w:rsid w:val="00EF064C"/>
    <w:rsid w:val="00EF06CE"/>
    <w:rsid w:val="00EF099C"/>
    <w:rsid w:val="00EF18FE"/>
    <w:rsid w:val="00EF2790"/>
    <w:rsid w:val="00EF45A2"/>
    <w:rsid w:val="00EF52EE"/>
    <w:rsid w:val="00EF5787"/>
    <w:rsid w:val="00EF60D0"/>
    <w:rsid w:val="00F01E13"/>
    <w:rsid w:val="00F0338D"/>
    <w:rsid w:val="00F041EE"/>
    <w:rsid w:val="00F0528D"/>
    <w:rsid w:val="00F0675A"/>
    <w:rsid w:val="00F06865"/>
    <w:rsid w:val="00F06C67"/>
    <w:rsid w:val="00F06DFD"/>
    <w:rsid w:val="00F07024"/>
    <w:rsid w:val="00F071D1"/>
    <w:rsid w:val="00F07533"/>
    <w:rsid w:val="00F10629"/>
    <w:rsid w:val="00F11A38"/>
    <w:rsid w:val="00F137AE"/>
    <w:rsid w:val="00F15920"/>
    <w:rsid w:val="00F15967"/>
    <w:rsid w:val="00F15FA5"/>
    <w:rsid w:val="00F17294"/>
    <w:rsid w:val="00F20361"/>
    <w:rsid w:val="00F209B7"/>
    <w:rsid w:val="00F2376F"/>
    <w:rsid w:val="00F243D8"/>
    <w:rsid w:val="00F24EDB"/>
    <w:rsid w:val="00F2578B"/>
    <w:rsid w:val="00F2784C"/>
    <w:rsid w:val="00F30828"/>
    <w:rsid w:val="00F30BC8"/>
    <w:rsid w:val="00F30CA2"/>
    <w:rsid w:val="00F313D6"/>
    <w:rsid w:val="00F32C40"/>
    <w:rsid w:val="00F3369A"/>
    <w:rsid w:val="00F35094"/>
    <w:rsid w:val="00F367A3"/>
    <w:rsid w:val="00F36FB1"/>
    <w:rsid w:val="00F37655"/>
    <w:rsid w:val="00F40F0C"/>
    <w:rsid w:val="00F432E4"/>
    <w:rsid w:val="00F44D70"/>
    <w:rsid w:val="00F450F5"/>
    <w:rsid w:val="00F46562"/>
    <w:rsid w:val="00F468D8"/>
    <w:rsid w:val="00F4766C"/>
    <w:rsid w:val="00F47898"/>
    <w:rsid w:val="00F500EA"/>
    <w:rsid w:val="00F5060E"/>
    <w:rsid w:val="00F507D1"/>
    <w:rsid w:val="00F519CE"/>
    <w:rsid w:val="00F51ADA"/>
    <w:rsid w:val="00F549E7"/>
    <w:rsid w:val="00F5645F"/>
    <w:rsid w:val="00F56DC6"/>
    <w:rsid w:val="00F57349"/>
    <w:rsid w:val="00F57EE2"/>
    <w:rsid w:val="00F60203"/>
    <w:rsid w:val="00F607C5"/>
    <w:rsid w:val="00F60BC2"/>
    <w:rsid w:val="00F60DEA"/>
    <w:rsid w:val="00F60F8C"/>
    <w:rsid w:val="00F60FC0"/>
    <w:rsid w:val="00F6302A"/>
    <w:rsid w:val="00F63950"/>
    <w:rsid w:val="00F64A0E"/>
    <w:rsid w:val="00F64C2B"/>
    <w:rsid w:val="00F651BE"/>
    <w:rsid w:val="00F658A5"/>
    <w:rsid w:val="00F66554"/>
    <w:rsid w:val="00F67474"/>
    <w:rsid w:val="00F67D22"/>
    <w:rsid w:val="00F67D6D"/>
    <w:rsid w:val="00F67F53"/>
    <w:rsid w:val="00F703BE"/>
    <w:rsid w:val="00F704B8"/>
    <w:rsid w:val="00F71F69"/>
    <w:rsid w:val="00F72B72"/>
    <w:rsid w:val="00F72D11"/>
    <w:rsid w:val="00F7345C"/>
    <w:rsid w:val="00F74BB9"/>
    <w:rsid w:val="00F75582"/>
    <w:rsid w:val="00F75631"/>
    <w:rsid w:val="00F76085"/>
    <w:rsid w:val="00F76EFA"/>
    <w:rsid w:val="00F77191"/>
    <w:rsid w:val="00F804BE"/>
    <w:rsid w:val="00F817CE"/>
    <w:rsid w:val="00F81C2B"/>
    <w:rsid w:val="00F83519"/>
    <w:rsid w:val="00F8456C"/>
    <w:rsid w:val="00F84945"/>
    <w:rsid w:val="00F859D8"/>
    <w:rsid w:val="00F868F5"/>
    <w:rsid w:val="00F87B10"/>
    <w:rsid w:val="00F9056A"/>
    <w:rsid w:val="00F909C4"/>
    <w:rsid w:val="00F90F8D"/>
    <w:rsid w:val="00F91C78"/>
    <w:rsid w:val="00F91CDE"/>
    <w:rsid w:val="00F92782"/>
    <w:rsid w:val="00F93AA9"/>
    <w:rsid w:val="00F95A03"/>
    <w:rsid w:val="00F95EC9"/>
    <w:rsid w:val="00F96985"/>
    <w:rsid w:val="00F97838"/>
    <w:rsid w:val="00FA0121"/>
    <w:rsid w:val="00FA1867"/>
    <w:rsid w:val="00FA1A7B"/>
    <w:rsid w:val="00FA2BB3"/>
    <w:rsid w:val="00FA4231"/>
    <w:rsid w:val="00FA70E5"/>
    <w:rsid w:val="00FB1406"/>
    <w:rsid w:val="00FB14E0"/>
    <w:rsid w:val="00FB17A2"/>
    <w:rsid w:val="00FB1BEE"/>
    <w:rsid w:val="00FB3695"/>
    <w:rsid w:val="00FB4C80"/>
    <w:rsid w:val="00FB646D"/>
    <w:rsid w:val="00FB6A6A"/>
    <w:rsid w:val="00FC070D"/>
    <w:rsid w:val="00FC53BC"/>
    <w:rsid w:val="00FC5D55"/>
    <w:rsid w:val="00FC7429"/>
    <w:rsid w:val="00FD0411"/>
    <w:rsid w:val="00FD07F6"/>
    <w:rsid w:val="00FD1EC8"/>
    <w:rsid w:val="00FD2F74"/>
    <w:rsid w:val="00FD2F9A"/>
    <w:rsid w:val="00FD34BA"/>
    <w:rsid w:val="00FD44E5"/>
    <w:rsid w:val="00FD47ED"/>
    <w:rsid w:val="00FD4B32"/>
    <w:rsid w:val="00FD74DB"/>
    <w:rsid w:val="00FD7660"/>
    <w:rsid w:val="00FE0655"/>
    <w:rsid w:val="00FE0F49"/>
    <w:rsid w:val="00FE101A"/>
    <w:rsid w:val="00FE2365"/>
    <w:rsid w:val="00FE2C15"/>
    <w:rsid w:val="00FE37D7"/>
    <w:rsid w:val="00FE413A"/>
    <w:rsid w:val="00FE4C7B"/>
    <w:rsid w:val="00FE6BB1"/>
    <w:rsid w:val="00FE7336"/>
    <w:rsid w:val="00FE73FC"/>
    <w:rsid w:val="00FE787C"/>
    <w:rsid w:val="00FF3442"/>
    <w:rsid w:val="00FF45A5"/>
    <w:rsid w:val="00FF4E1F"/>
    <w:rsid w:val="00FF5C91"/>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14656-4F0D-43C4-81BE-10BF0322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2221</Words>
  <Characters>12665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2022-04-29T14:10:00Z</dcterms:created>
  <dcterms:modified xsi:type="dcterms:W3CDTF">2022-04-29T14:10:00Z</dcterms:modified>
  <cp:category/>
</cp:coreProperties>
</file>